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宋体" w:hAnsi="宋体" w:cs="宋体"/>
          <w:b/>
          <w:color w:val="auto"/>
          <w:sz w:val="84"/>
          <w:szCs w:val="84"/>
          <w:highlight w:val="none"/>
        </w:rPr>
      </w:pPr>
      <w:r>
        <w:rPr>
          <w:rFonts w:ascii="宋体" w:hAnsi="宋体" w:cs="宋体"/>
          <w:b/>
          <w:color w:val="auto"/>
          <w:sz w:val="84"/>
          <w:szCs w:val="84"/>
          <w:highlight w:val="none"/>
        </w:rPr>
      </w:r>
      <w:r/>
    </w:p>
    <w:p>
      <w:pPr>
        <w:jc w:val="center"/>
        <w:spacing w:line="360" w:lineRule="auto"/>
        <w:rPr>
          <w:rFonts w:ascii="宋体" w:hAnsi="宋体" w:cs="宋体"/>
          <w:b/>
          <w:color w:val="auto"/>
          <w:sz w:val="84"/>
          <w:szCs w:val="84"/>
          <w:highlight w:val="none"/>
        </w:rPr>
      </w:pPr>
      <w:r>
        <w:rPr>
          <w:rFonts w:hint="eastAsia" w:ascii="宋体" w:hAnsi="宋体" w:cs="宋体"/>
          <w:b/>
          <w:color w:val="auto"/>
          <w:sz w:val="84"/>
          <w:szCs w:val="84"/>
          <w:highlight w:val="none"/>
        </w:rPr>
        <w:t xml:space="preserve">苏 州 政 府 采 购</w:t>
      </w:r>
      <w:r/>
    </w:p>
    <w:p>
      <w:pPr>
        <w:jc w:val="center"/>
        <w:spacing w:line="276" w:lineRule="auto"/>
        <w:rPr>
          <w:rFonts w:ascii="宋体" w:hAnsi="宋体" w:cs="宋体"/>
          <w:color w:val="auto"/>
          <w:sz w:val="36"/>
          <w:highlight w:val="none"/>
        </w:rPr>
        <w:outlineLvl w:val="9"/>
      </w:pPr>
      <w:r>
        <w:rPr>
          <w:rFonts w:hint="eastAsia" w:ascii="宋体" w:hAnsi="宋体" w:cs="宋体"/>
          <w:b/>
          <w:color w:val="auto"/>
          <w:sz w:val="84"/>
          <w:szCs w:val="84"/>
          <w:highlight w:val="none"/>
        </w:rPr>
        <w:t xml:space="preserve">竞争性</w:t>
      </w:r>
      <w:r>
        <w:rPr>
          <w:rFonts w:hint="eastAsia" w:ascii="宋体" w:hAnsi="宋体" w:cs="宋体"/>
          <w:b/>
          <w:color w:val="auto"/>
          <w:sz w:val="84"/>
          <w:szCs w:val="84"/>
          <w:highlight w:val="none"/>
          <w:lang w:val="en-US" w:eastAsia="zh-CN"/>
        </w:rPr>
        <w:t xml:space="preserve">磋商</w:t>
      </w:r>
      <w:r>
        <w:rPr>
          <w:rFonts w:hint="eastAsia" w:ascii="宋体" w:hAnsi="宋体" w:cs="宋体"/>
          <w:b/>
          <w:color w:val="auto"/>
          <w:sz w:val="84"/>
          <w:szCs w:val="84"/>
          <w:highlight w:val="none"/>
        </w:rPr>
        <w:t xml:space="preserve">文件</w:t>
      </w:r>
      <w:r/>
    </w:p>
    <w:p>
      <w:pPr>
        <w:jc w:val="center"/>
        <w:spacing w:line="276" w:lineRule="auto"/>
        <w:rPr>
          <w:rFonts w:ascii="宋体" w:hAnsi="宋体" w:cs="宋体"/>
          <w:color w:val="auto"/>
          <w:sz w:val="36"/>
          <w:highlight w:val="none"/>
        </w:rPr>
      </w:pPr>
      <w:r>
        <w:rPr>
          <w:rFonts w:hint="eastAsia" w:hAnsi="宋体" w:cs="宋体"/>
          <w:b/>
          <w:color w:val="auto"/>
          <w:sz w:val="84"/>
          <w:szCs w:val="84"/>
          <w:highlight w:val="none"/>
        </w:rPr>
        <mc:AlternateContent>
          <mc:Choice Requires="wpg">
            <w:drawing>
              <wp:inline xmlns:wp="http://schemas.openxmlformats.org/drawingml/2006/wordprocessingDrawing" distT="0" distB="0" distL="0" distR="0">
                <wp:extent cx="2274570" cy="2256790"/>
                <wp:effectExtent l="0" t="0" r="11430" b="10160"/>
                <wp:docPr id="6" name="图片 4" descr="0f4c2e081f8a1619fa41d9d5211656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f4c2e081f8a1619fa41d9d5211656fa"/>
                        <pic:cNvPicPr>
                          <a:picLocks noChangeAspect="1"/>
                        </pic:cNvPicPr>
                        <pic:nvPr/>
                      </pic:nvPicPr>
                      <pic:blipFill>
                        <a:blip r:embed="rId16"/>
                        <a:stretch/>
                      </pic:blipFill>
                      <pic:spPr bwMode="auto">
                        <a:xfrm>
                          <a:off x="0" y="0"/>
                          <a:ext cx="2274570" cy="2256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9.1pt;height:177.7pt;mso-wrap-distance-left:0.0pt;mso-wrap-distance-top:0.0pt;mso-wrap-distance-right:0.0pt;mso-wrap-distance-bottom:0.0pt;" stroked="false">
                <v:path textboxrect="0,0,0,0"/>
                <v:imagedata r:id="rId16" o:title=""/>
              </v:shape>
            </w:pict>
          </mc:Fallback>
        </mc:AlternateContent>
      </w:r>
      <w:r/>
    </w:p>
    <w:p>
      <w:pPr>
        <w:jc w:val="center"/>
        <w:spacing w:line="276" w:lineRule="auto"/>
        <w:rPr>
          <w:rFonts w:ascii="宋体" w:hAnsi="宋体" w:cs="宋体"/>
          <w:color w:val="auto"/>
          <w:sz w:val="36"/>
          <w:highlight w:val="none"/>
        </w:rPr>
      </w:pPr>
      <w:r/>
      <w:bookmarkStart w:id="0" w:name="_Toc6339"/>
      <w:r/>
      <w:bookmarkStart w:id="1" w:name="_Toc1534"/>
      <w:r/>
      <w:bookmarkStart w:id="2" w:name="_Toc17948"/>
      <w:r/>
      <w:bookmarkStart w:id="3" w:name="_Toc18613"/>
      <w:r/>
      <w:bookmarkStart w:id="4" w:name="_Toc26133"/>
      <w:r/>
      <w:bookmarkStart w:id="5" w:name="_Toc17066"/>
      <w:r/>
      <w:r/>
    </w:p>
    <w:p>
      <w:pPr>
        <w:ind w:firstLine="2570"/>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bookmarkEnd w:id="0"/>
      <w:r/>
      <w:bookmarkEnd w:id="1"/>
      <w:r/>
      <w:bookmarkEnd w:id="2"/>
      <w:r/>
      <w:bookmarkEnd w:id="3"/>
      <w:r/>
      <w:bookmarkEnd w:id="4"/>
      <w:r/>
      <w:bookmarkEnd w:id="5"/>
      <w:r>
        <w:rPr>
          <w:rFonts w:hint="eastAsia" w:ascii="宋体" w:hAnsi="宋体" w:cs="宋体"/>
          <w:b/>
          <w:color w:val="auto"/>
          <w:sz w:val="32"/>
          <w:szCs w:val="32"/>
          <w:highlight w:val="none"/>
          <w:lang w:eastAsia="zh-CN"/>
        </w:rPr>
        <w:t xml:space="preserve">JSZC-320508-GCGC-C2026-0001</w:t>
      </w:r>
      <w:r/>
    </w:p>
    <w:p>
      <w:pPr>
        <w:ind w:firstLine="2570"/>
        <w:jc w:val="left"/>
        <w:spacing w:line="360" w:lineRule="auto"/>
        <w:rPr>
          <w:rFonts w:hint="eastAsia" w:ascii="宋体" w:hAnsi="宋体" w:eastAsia="宋体" w:cs="宋体"/>
          <w:b/>
          <w:color w:val="auto"/>
          <w:sz w:val="32"/>
          <w:szCs w:val="32"/>
          <w:highlight w:val="none"/>
          <w:lang w:eastAsia="zh-CN"/>
        </w:rPr>
        <w:outlineLvl w:val="9"/>
      </w:pPr>
      <w:r/>
      <w:bookmarkStart w:id="6" w:name="_Toc30794"/>
      <w:r/>
      <w:bookmarkStart w:id="7" w:name="_Toc7077"/>
      <w:r/>
      <w:bookmarkStart w:id="8" w:name="_Toc29397"/>
      <w:r/>
      <w:bookmarkStart w:id="9" w:name="_Toc4079"/>
      <w:r/>
      <w:bookmarkStart w:id="10" w:name="_Toc2093"/>
      <w:r/>
      <w:bookmarkStart w:id="11" w:name="_Toc1328"/>
      <w:r>
        <w:rPr>
          <w:rFonts w:hint="eastAsia" w:ascii="宋体" w:hAnsi="宋体" w:cs="宋体"/>
          <w:b/>
          <w:color w:val="auto"/>
          <w:sz w:val="32"/>
          <w:szCs w:val="32"/>
          <w:highlight w:val="none"/>
        </w:rPr>
        <w:t xml:space="preserve">项目名称:</w:t>
      </w:r>
      <w:bookmarkEnd w:id="6"/>
      <w:r/>
      <w:bookmarkEnd w:id="7"/>
      <w:r/>
      <w:bookmarkEnd w:id="8"/>
      <w:r/>
      <w:bookmarkEnd w:id="9"/>
      <w:r/>
      <w:bookmarkEnd w:id="10"/>
      <w:r/>
      <w:bookmarkEnd w:id="11"/>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lang w:eastAsia="zh-CN"/>
        </w:rPr>
        <w:t xml:space="preserve">2026年度姑苏区属直管公房汛台期木结构屋面（不含文物建筑）专项修缮</w:t>
      </w:r>
      <w:r/>
    </w:p>
    <w:p>
      <w:pPr>
        <w:ind w:firstLine="2570"/>
        <w:jc w:val="left"/>
        <w:spacing w:line="360" w:lineRule="auto"/>
        <w:rPr>
          <w:rFonts w:hint="eastAsia" w:ascii="宋体" w:hAnsi="宋体" w:eastAsia="宋体" w:cs="宋体"/>
          <w:b/>
          <w:color w:val="auto"/>
          <w:sz w:val="32"/>
          <w:szCs w:val="32"/>
          <w:highlight w:val="none"/>
          <w:lang w:eastAsia="zh-CN"/>
        </w:rPr>
        <w:outlineLvl w:val="9"/>
      </w:pPr>
      <w:r/>
      <w:bookmarkStart w:id="12" w:name="_Toc27086"/>
      <w:r/>
      <w:bookmarkStart w:id="13" w:name="_Toc572"/>
      <w:r/>
      <w:bookmarkStart w:id="14" w:name="_Toc31173"/>
      <w:r/>
      <w:bookmarkStart w:id="15" w:name="_Toc31260"/>
      <w:r/>
      <w:bookmarkStart w:id="16" w:name="_Toc29218"/>
      <w:r/>
      <w:bookmarkStart w:id="17" w:name="_Toc16641"/>
      <w:r>
        <w:rPr>
          <w:rFonts w:hint="eastAsia" w:ascii="宋体" w:hAnsi="宋体" w:cs="宋体"/>
          <w:b/>
          <w:color w:val="auto"/>
          <w:sz w:val="32"/>
          <w:szCs w:val="32"/>
          <w:highlight w:val="none"/>
        </w:rPr>
        <w:t xml:space="preserve">采 购 人：</w:t>
      </w:r>
      <w:bookmarkEnd w:id="12"/>
      <w:r/>
      <w:bookmarkEnd w:id="13"/>
      <w:r/>
      <w:bookmarkEnd w:id="14"/>
      <w:r/>
      <w:bookmarkEnd w:id="15"/>
      <w:r/>
      <w:bookmarkEnd w:id="16"/>
      <w:r/>
      <w:bookmarkEnd w:id="17"/>
      <w:r>
        <w:rPr>
          <w:rFonts w:hint="eastAsia" w:ascii="宋体" w:hAnsi="宋体" w:cs="宋体"/>
          <w:b/>
          <w:color w:val="auto"/>
          <w:sz w:val="32"/>
          <w:szCs w:val="32"/>
          <w:highlight w:val="none"/>
          <w:lang w:eastAsia="zh-CN"/>
        </w:rPr>
        <w:t xml:space="preserve">苏州市直属房屋所</w:t>
      </w:r>
      <w:r/>
    </w:p>
    <w:p>
      <w:pPr>
        <w:ind w:firstLine="2570"/>
        <w:jc w:val="left"/>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采购类别:</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rPr>
        <w:t xml:space="preserve">工程类</w:t>
      </w:r>
      <w:r/>
    </w:p>
    <w:p>
      <w:pPr>
        <w:spacing w:line="360" w:lineRule="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 </w:t>
      </w:r>
      <w:r/>
    </w:p>
    <w:p>
      <w:pPr>
        <w:pStyle w:val="848"/>
        <w:rPr>
          <w:color w:val="auto"/>
          <w:highlight w:val="none"/>
        </w:rPr>
      </w:pPr>
      <w:r>
        <w:rPr>
          <w:color w:val="auto"/>
          <w:highlight w:val="none"/>
        </w:rPr>
      </w:r>
      <w:r/>
    </w:p>
    <w:p>
      <w:pPr>
        <w:pStyle w:val="1030"/>
        <w:ind w:firstLine="0"/>
        <w:rPr>
          <w:rFonts w:ascii="宋体" w:hAnsi="宋体" w:eastAsia="宋体" w:cs="宋体"/>
          <w:color w:val="auto"/>
          <w:sz w:val="32"/>
          <w:szCs w:val="32"/>
          <w:highlight w:val="none"/>
        </w:rPr>
        <w:outlineLvl w:val="9"/>
      </w:pPr>
      <w:r>
        <w:rPr>
          <w:rFonts w:ascii="宋体" w:hAnsi="宋体" w:eastAsia="宋体" w:cs="宋体"/>
          <w:color w:val="auto"/>
          <w:sz w:val="32"/>
          <w:szCs w:val="32"/>
          <w:highlight w:val="none"/>
        </w:rPr>
      </w:r>
      <w:r/>
    </w:p>
    <w:p>
      <w:pPr>
        <w:jc w:val="center"/>
        <w:spacing w:line="276" w:lineRule="auto"/>
        <w:rPr>
          <w:rFonts w:hint="eastAsia" w:ascii="宋体" w:hAnsi="宋体" w:eastAsia="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t xml:space="preserve">苏州公诚建设项目咨询有限公司</w:t>
      </w:r>
      <w:r/>
    </w:p>
    <w:p>
      <w:pPr>
        <w:jc w:val="center"/>
        <w:spacing w:line="360" w:lineRule="auto"/>
        <w:rPr>
          <w:rFonts w:ascii="黑体" w:hAnsi="黑体" w:eastAsia="黑体" w:cs="黑体"/>
          <w:color w:val="auto"/>
          <w:sz w:val="36"/>
          <w:szCs w:val="36"/>
          <w:highlight w:val="none"/>
          <w:u w:val="single"/>
        </w:rPr>
        <w:outlineLvl w:val="9"/>
      </w:pPr>
      <w:r>
        <w:rPr>
          <w:rFonts w:hint="eastAsia" w:ascii="宋体" w:hAnsi="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月</w:t>
      </w:r>
      <w:r/>
    </w:p>
    <w:p>
      <w:pPr>
        <w:jc w:val="center"/>
        <w:rPr>
          <w:rFonts w:ascii="宋体" w:hAnsi="宋体" w:cs="宋体"/>
          <w:color w:val="auto"/>
          <w:sz w:val="30"/>
          <w:szCs w:val="30"/>
          <w:highlight w:val="none"/>
        </w:rPr>
      </w:pPr>
      <w:r>
        <w:rPr>
          <w:rFonts w:hint="eastAsia" w:ascii="宋体" w:hAnsi="宋体" w:cs="宋体"/>
          <w:color w:val="auto"/>
          <w:sz w:val="44"/>
          <w:szCs w:val="44"/>
          <w:highlight w:val="none"/>
        </w:rPr>
        <w:t xml:space="preserve">目录</w:t>
      </w:r>
      <w:r/>
    </w:p>
    <w:p>
      <w:pPr>
        <w:pStyle w:val="859"/>
        <w:tabs>
          <w:tab w:val="right" w:pos="8306"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p>
    <w:p>
      <w:pPr>
        <w:pStyle w:val="859"/>
        <w:tabs>
          <w:tab w:val="right" w:pos="8306" w:leader="dot"/>
        </w:tabs>
        <w:rPr>
          <w:rFonts w:ascii="宋体" w:hAnsi="宋体" w:cs="宋体"/>
          <w:color w:val="auto"/>
          <w:sz w:val="32"/>
          <w:szCs w:val="32"/>
          <w:highlight w:val="none"/>
        </w:rPr>
      </w:pPr>
      <w:r>
        <w:rPr>
          <w:rFonts w:hint="eastAsia" w:ascii="宋体" w:hAnsi="宋体" w:cs="宋体"/>
          <w:color w:val="auto"/>
          <w:sz w:val="32"/>
          <w:szCs w:val="32"/>
          <w:highlight w:val="none"/>
        </w:rPr>
        <w:t xml:space="preserve">磋商须知</w:t>
      </w:r>
      <w:r>
        <w:rPr>
          <w:color w:val="auto"/>
          <w:highlight w:val="none"/>
        </w:rPr>
        <w:fldChar w:fldCharType="begin"/>
      </w:r>
      <w:r>
        <w:rPr>
          <w:color w:val="auto"/>
          <w:highlight w:val="none"/>
        </w:rPr>
        <w:instrText xml:space="preserve"> HYPERLINK \l "_Toc20386" </w:instrText>
      </w:r>
      <w:r>
        <w:rPr>
          <w:color w:val="auto"/>
          <w:highlight w:val="none"/>
        </w:rPr>
        <w:fldChar w:fldCharType="separate"/>
      </w:r>
      <w:r>
        <w:rPr>
          <w:rFonts w:hint="eastAsia" w:ascii="宋体" w:hAnsi="宋体" w:cs="宋体"/>
          <w:color w:val="auto"/>
          <w:sz w:val="32"/>
          <w:szCs w:val="32"/>
          <w:highlight w:val="none"/>
        </w:rPr>
        <w:t xml:space="preserve">前附表</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1</w:t>
      </w:r>
      <w:r>
        <w:rPr>
          <w:rFonts w:hint="eastAsia" w:ascii="宋体" w:hAnsi="宋体" w:cs="宋体"/>
          <w:color w:val="auto"/>
          <w:sz w:val="32"/>
          <w:szCs w:val="32"/>
          <w:highlight w:val="none"/>
        </w:rPr>
        <w:fldChar w:fldCharType="end"/>
      </w:r>
      <w:r/>
    </w:p>
    <w:p>
      <w:pPr>
        <w:pStyle w:val="859"/>
        <w:tabs>
          <w:tab w:val="right" w:pos="830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"_Toc20386" </w:instrText>
      </w:r>
      <w:r>
        <w:rPr>
          <w:color w:val="auto"/>
          <w:highlight w:val="none"/>
        </w:rPr>
        <w:fldChar w:fldCharType="separate"/>
      </w:r>
      <w:r>
        <w:rPr>
          <w:rFonts w:hint="eastAsia" w:ascii="宋体" w:hAnsi="宋体" w:cs="宋体"/>
          <w:color w:val="auto"/>
          <w:sz w:val="32"/>
          <w:szCs w:val="32"/>
          <w:highlight w:val="none"/>
        </w:rPr>
        <w:t xml:space="preserve">第一章 竞争性磋商公告</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p>
    <w:p>
      <w:pPr>
        <w:pStyle w:val="859"/>
        <w:tabs>
          <w:tab w:val="right" w:pos="8306"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"_Toc26412" </w:instrText>
      </w:r>
      <w:r>
        <w:rPr>
          <w:color w:val="auto"/>
          <w:highlight w:val="none"/>
        </w:rPr>
        <w:fldChar w:fldCharType="separate"/>
      </w:r>
      <w:r>
        <w:rPr>
          <w:rFonts w:hint="eastAsia" w:ascii="宋体" w:hAnsi="宋体" w:cs="宋体"/>
          <w:color w:val="auto"/>
          <w:sz w:val="32"/>
          <w:szCs w:val="32"/>
          <w:highlight w:val="none"/>
        </w:rPr>
        <w:t xml:space="preserve">第二章 供应商须知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1</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1</w:t>
      </w:r>
      <w:r/>
    </w:p>
    <w:p>
      <w:pPr>
        <w:pStyle w:val="859"/>
        <w:tabs>
          <w:tab w:val="right" w:pos="8306"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"_Toc20029" </w:instrText>
      </w:r>
      <w:r>
        <w:rPr>
          <w:color w:val="auto"/>
          <w:highlight w:val="none"/>
        </w:rPr>
        <w:fldChar w:fldCharType="separate"/>
      </w:r>
      <w:r>
        <w:rPr>
          <w:rFonts w:hint="eastAsia" w:ascii="宋体" w:hAnsi="宋体" w:cs="宋体"/>
          <w:color w:val="auto"/>
          <w:sz w:val="32"/>
          <w:szCs w:val="32"/>
          <w:highlight w:val="none"/>
        </w:rPr>
        <w:t xml:space="preserve">第三章 响应文件格式</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2</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8</w:t>
      </w:r>
      <w:bookmarkStart w:id="370" w:name="_GoBack"/>
      <w:r/>
      <w:bookmarkEnd w:id="370"/>
      <w:r/>
      <w:r/>
    </w:p>
    <w:p>
      <w:pPr>
        <w:pStyle w:val="859"/>
        <w:tabs>
          <w:tab w:val="right" w:pos="830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"_Toc12928" </w:instrText>
      </w:r>
      <w:r>
        <w:rPr>
          <w:color w:val="auto"/>
          <w:highlight w:val="none"/>
        </w:rPr>
        <w:fldChar w:fldCharType="separate"/>
      </w:r>
      <w:r>
        <w:rPr>
          <w:rFonts w:hint="eastAsia" w:ascii="宋体" w:hAnsi="宋体" w:cs="宋体"/>
          <w:color w:val="auto"/>
          <w:sz w:val="32"/>
          <w:szCs w:val="32"/>
          <w:highlight w:val="none"/>
        </w:rPr>
        <w:t xml:space="preserve">第四章 技术要求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_Toc12928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4</w:t>
      </w:r>
      <w:r>
        <w:rPr>
          <w:rFonts w:hint="eastAsia" w:ascii="宋体" w:hAnsi="宋体" w:cs="宋体"/>
          <w:color w:val="auto"/>
          <w:sz w:val="32"/>
          <w:szCs w:val="32"/>
          <w:highlight w:val="none"/>
          <w:lang w:val="en-US" w:eastAsia="zh-CN"/>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59"/>
        <w:tabs>
          <w:tab w:val="right" w:pos="830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"_Toc27232" </w:instrText>
      </w:r>
      <w:r>
        <w:rPr>
          <w:color w:val="auto"/>
          <w:highlight w:val="none"/>
        </w:rPr>
        <w:fldChar w:fldCharType="separate"/>
      </w:r>
      <w:r>
        <w:rPr>
          <w:rFonts w:hint="eastAsia" w:ascii="宋体" w:hAnsi="宋体" w:cs="宋体"/>
          <w:color w:val="auto"/>
          <w:sz w:val="32"/>
          <w:szCs w:val="32"/>
          <w:highlight w:val="none"/>
        </w:rPr>
        <w:t xml:space="preserve">第五章 合同主要条款</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_Toc27232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lang w:val="en-US" w:eastAsia="zh-CN"/>
        </w:rPr>
        <w:t xml:space="preserve">50</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59"/>
        <w:tabs>
          <w:tab w:val="right" w:pos="8306" w:leader="dot"/>
        </w:tabs>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"_Toc27232" </w:instrText>
      </w:r>
      <w:r>
        <w:rPr>
          <w:color w:val="auto"/>
          <w:highlight w:val="none"/>
        </w:rPr>
        <w:fldChar w:fldCharType="separate"/>
      </w:r>
      <w:r>
        <w:rPr>
          <w:rFonts w:hint="eastAsia" w:ascii="宋体" w:hAnsi="宋体" w:cs="宋体"/>
          <w:color w:val="auto"/>
          <w:sz w:val="32"/>
          <w:szCs w:val="32"/>
          <w:highlight w:val="none"/>
        </w:rPr>
        <w:t xml:space="preserve">第六章 评审办法</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9</w:t>
      </w:r>
      <w:r/>
    </w:p>
    <w:p>
      <w:pPr>
        <w:tabs>
          <w:tab w:val="left" w:pos="315" w:leader="none"/>
          <w:tab w:val="center" w:pos="4153" w:leader="none"/>
        </w:tabs>
        <w:rPr>
          <w:rFonts w:ascii="宋体" w:hAnsi="宋体"/>
          <w:color w:val="auto"/>
          <w:sz w:val="30"/>
          <w:szCs w:val="30"/>
          <w:highlight w:val="none"/>
        </w:rPr>
      </w:pPr>
      <w:r>
        <w:rPr>
          <w:rFonts w:hint="eastAsia" w:hAnsi="宋体" w:cs="宋体"/>
          <w:color w:val="auto"/>
          <w:highlight w:val="none"/>
        </w:rPr>
        <w:fldChar w:fldCharType="end"/>
      </w:r>
      <w:r/>
    </w:p>
    <w:p>
      <w:pPr>
        <w:jc w:val="center"/>
        <w:spacing w:line="276" w:lineRule="auto"/>
        <w:rPr>
          <w:rFonts w:ascii="宋体" w:hAnsi="宋体" w:cs="宋体"/>
          <w:b/>
          <w:color w:val="auto"/>
          <w:sz w:val="32"/>
          <w:szCs w:val="32"/>
          <w:highlight w:val="none"/>
        </w:rPr>
        <w:sectPr>
          <w:headerReference w:type="default" r:id="rId9"/>
          <w:headerReference w:type="first" r:id="rId10"/>
          <w:footerReference w:type="first" r:id="rId11"/>
          <w:footnotePr/>
          <w:endnotePr/>
          <w:type w:val="nextPage"/>
          <w:pgSz w:w="11906" w:h="16838" w:orient="portrait"/>
          <w:pgMar w:top="1440" w:right="1083" w:bottom="1440" w:left="1083" w:header="283" w:footer="283" w:gutter="0"/>
          <w:cols w:num="1" w:sep="0" w:space="720" w:equalWidth="1"/>
          <w:docGrid w:linePitch="360"/>
        </w:sectPr>
      </w:pPr>
      <w:r>
        <w:rPr>
          <w:rFonts w:ascii="宋体" w:hAnsi="宋体" w:cs="宋体"/>
          <w:b/>
          <w:color w:val="auto"/>
          <w:sz w:val="32"/>
          <w:szCs w:val="32"/>
          <w:highlight w:val="none"/>
        </w:rPr>
      </w:r>
      <w:r/>
    </w:p>
    <w:p>
      <w:pPr>
        <w:jc w:val="center"/>
        <w:spacing w:line="276" w:lineRule="auto"/>
        <w:rPr>
          <w:rFonts w:ascii="宋体" w:hAnsi="宋体" w:cs="宋体"/>
          <w:b/>
          <w:color w:val="auto"/>
          <w:sz w:val="32"/>
          <w:szCs w:val="32"/>
          <w:highlight w:val="none"/>
        </w:rPr>
      </w:pPr>
      <w:r>
        <w:rPr>
          <w:rFonts w:hint="eastAsia" w:ascii="宋体" w:hAnsi="宋体" w:cs="宋体"/>
          <w:b/>
          <w:color w:val="auto"/>
          <w:sz w:val="44"/>
          <w:szCs w:val="44"/>
          <w:highlight w:val="none"/>
        </w:rPr>
        <w:t xml:space="preserve">磋商须知前附表</w:t>
      </w:r>
      <w:r/>
    </w:p>
    <w:tbl>
      <w:tblPr>
        <w:tblStyle w:val="841"/>
        <w:tblW w:w="980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775"/>
        <w:gridCol w:w="7258"/>
      </w:tblGrid>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项号</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 容</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说明与要求</w:t>
            </w:r>
            <w:r/>
          </w:p>
        </w:tc>
      </w:tr>
      <w:tr>
        <w:trPr>
          <w:trHeight w:val="44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2026年度姑苏区属直管公房汛台期木结构屋面（不含文物建筑）专项修缮</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建设地点</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苏州市姑苏区（按甲方需求）</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建设规模</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合同估算价约</w:t>
            </w:r>
            <w:r>
              <w:rPr>
                <w:rFonts w:hint="eastAsia" w:ascii="宋体" w:hAnsi="宋体" w:cs="宋体"/>
                <w:color w:val="auto"/>
                <w:sz w:val="24"/>
                <w:highlight w:val="none"/>
                <w:lang w:val="en-US" w:eastAsia="zh-CN"/>
              </w:rPr>
              <w:t xml:space="preserve">383</w:t>
            </w:r>
            <w:r>
              <w:rPr>
                <w:rFonts w:hint="eastAsia" w:ascii="宋体" w:hAnsi="宋体" w:cs="宋体"/>
                <w:color w:val="auto"/>
                <w:sz w:val="24"/>
                <w:highlight w:val="none"/>
              </w:rPr>
              <w:t xml:space="preserve">万元</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合格</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汛台期间姑苏区直管公房受损情况突发、突出且集中，主要为木结构屋面损坏，包括屋面渗漏、屋脊坍塌、屋面木构件糟朽等。本项目需在汛台期对受损直管公房木结构屋面（不含文物建筑）专项修缮，主要抢修内容包括但不限于临时支撑、筑漏、拆做屋面、更换木构件等。</w:t>
            </w:r>
            <w:r>
              <w:rPr>
                <w:rFonts w:hint="eastAsia" w:ascii="宋体" w:hAnsi="宋体" w:cs="宋体"/>
                <w:color w:val="auto"/>
                <w:sz w:val="24"/>
                <w:highlight w:val="none"/>
                <w:lang w:eastAsia="zh-CN"/>
              </w:rPr>
              <w:t xml:space="preserve">估算修缮面积</w:t>
            </w:r>
            <w:r>
              <w:rPr>
                <w:rFonts w:hint="eastAsia" w:ascii="宋体" w:hAnsi="宋体" w:cs="宋体"/>
                <w:color w:val="auto"/>
                <w:sz w:val="24"/>
                <w:highlight w:val="none"/>
                <w:lang w:val="en-US" w:eastAsia="zh-CN"/>
              </w:rPr>
              <w:t xml:space="preserve">6000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（工程内容详见工程量清单</w:t>
            </w:r>
            <w:r>
              <w:rPr>
                <w:rFonts w:hint="eastAsia" w:ascii="宋体" w:hAnsi="宋体" w:cs="宋体"/>
                <w:color w:val="auto"/>
                <w:sz w:val="24"/>
                <w:highlight w:val="none"/>
                <w:lang w:val="en-US" w:eastAsia="zh-CN"/>
              </w:rPr>
              <w:t xml:space="preserve">及图纸</w:t>
            </w:r>
            <w:r>
              <w:rPr>
                <w:rFonts w:hint="eastAsia" w:ascii="宋体" w:hAnsi="宋体" w:cs="宋体"/>
                <w:color w:val="auto"/>
                <w:sz w:val="24"/>
                <w:highlight w:val="none"/>
              </w:rPr>
              <w:t xml:space="preserve">）</w:t>
            </w:r>
            <w:r/>
          </w:p>
        </w:tc>
      </w:tr>
      <w:tr>
        <w:trPr>
          <w:trHeight w:val="44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color w:val="auto"/>
                <w:highlight w:val="none"/>
              </w:rPr>
            </w:pPr>
            <w:r>
              <w:rPr>
                <w:rFonts w:hint="eastAsia" w:ascii="宋体" w:hAnsi="宋体" w:cs="宋体"/>
                <w:color w:val="auto"/>
                <w:sz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自采购合同签订之日起一年或实际结算金额达到成交金额（二者中以先到者为准）。</w:t>
            </w:r>
            <w:r/>
          </w:p>
        </w:tc>
      </w:tr>
      <w:tr>
        <w:trPr>
          <w:trHeight w:val="23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不组织 </w:t>
            </w:r>
            <w:r/>
          </w:p>
        </w:tc>
      </w:tr>
      <w:tr>
        <w:trPr>
          <w:trHeight w:val="1413"/>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1、满足中华人民共和国政府采购法第二十二条所规定的条件；</w:t>
            </w:r>
            <w:r/>
          </w:p>
          <w:p>
            <w:pPr>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rPr>
              <w:t xml:space="preserve">2、</w:t>
            </w:r>
            <w:bookmarkStart w:id="18" w:name="_Toc28359014"/>
            <w:r>
              <w:rPr>
                <w:rFonts w:hint="eastAsia" w:ascii="宋体" w:hAnsi="宋体" w:cs="宋体"/>
                <w:color w:val="auto"/>
                <w:sz w:val="24"/>
                <w:highlight w:val="none"/>
                <w:lang w:bidi="ar"/>
              </w:rPr>
              <w:t xml:space="preserve">具有</w:t>
            </w:r>
            <w:r>
              <w:rPr>
                <w:rFonts w:hint="eastAsia" w:ascii="宋体" w:hAnsi="宋体" w:cs="宋体"/>
                <w:color w:val="auto"/>
                <w:sz w:val="24"/>
                <w:highlight w:val="none"/>
                <w:lang w:eastAsia="zh-CN" w:bidi="ar"/>
              </w:rPr>
              <w:t xml:space="preserve">建筑工程施工总承包三级</w:t>
            </w:r>
            <w:r>
              <w:rPr>
                <w:rFonts w:hint="eastAsia" w:ascii="宋体" w:hAnsi="宋体" w:cs="宋体"/>
                <w:color w:val="auto"/>
                <w:sz w:val="24"/>
                <w:highlight w:val="none"/>
                <w:lang w:bidi="ar"/>
              </w:rPr>
              <w:t xml:space="preserve">及以上资质，并取得有效期内的安全生产许可证；</w:t>
            </w:r>
            <w:bookmarkEnd w:id="18"/>
            <w:r/>
            <w:r/>
          </w:p>
          <w:p>
            <w:pPr>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3、项目经理应具有</w:t>
            </w:r>
            <w:r>
              <w:rPr>
                <w:rFonts w:hint="eastAsia" w:ascii="宋体" w:hAnsi="宋体" w:cs="宋体"/>
                <w:color w:val="auto"/>
                <w:sz w:val="24"/>
                <w:highlight w:val="none"/>
                <w:lang w:val="en-US" w:eastAsia="zh-CN" w:bidi="ar"/>
              </w:rPr>
              <w:t xml:space="preserve">建筑工程专业二级注册建造师</w:t>
            </w:r>
            <w:r>
              <w:rPr>
                <w:rFonts w:hint="eastAsia" w:ascii="宋体" w:hAnsi="宋体" w:cs="宋体"/>
                <w:color w:val="auto"/>
                <w:sz w:val="24"/>
                <w:highlight w:val="none"/>
                <w:lang w:bidi="ar"/>
              </w:rPr>
              <w:t xml:space="preserve">及以上资格并且取得《建筑施工企业项目负责人安全生产考核合格证书》（B类）；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4、本项目不接受联合体投标；</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5、单位负责人为同一人或者存在直接控股、管理关系的不同供应商，不得参加同一合同项下的政府采购活动；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6、为采购项目提供整体设计、规范编制或者项目管理、监理、</w:t>
            </w:r>
            <w:r>
              <w:rPr>
                <w:rFonts w:hint="eastAsia" w:ascii="宋体" w:hAnsi="宋体" w:cs="宋体"/>
                <w:color w:val="auto"/>
                <w:sz w:val="24"/>
                <w:highlight w:val="none"/>
                <w:lang w:val="en-US" w:eastAsia="zh-CN"/>
              </w:rPr>
              <w:t xml:space="preserve">检</w:t>
            </w:r>
            <w:r>
              <w:rPr>
                <w:rFonts w:hint="eastAsia" w:ascii="宋体" w:hAnsi="宋体" w:cs="宋体"/>
                <w:color w:val="auto"/>
                <w:sz w:val="24"/>
                <w:highlight w:val="none"/>
              </w:rPr>
              <w:t xml:space="preserve">测等服务的供应商，不得再参加该采购项目的其他采购活动。</w:t>
            </w:r>
            <w:r/>
          </w:p>
        </w:tc>
      </w:tr>
      <w:tr>
        <w:trPr>
          <w:trHeight w:val="57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响应保证金</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ind w:left="1"/>
              <w:spacing w:line="360" w:lineRule="auto"/>
              <w:rPr>
                <w:rFonts w:ascii="宋体" w:hAnsi="宋体" w:cs="宋体"/>
                <w:color w:val="auto"/>
                <w:sz w:val="24"/>
                <w:highlight w:val="none"/>
              </w:rPr>
            </w:pPr>
            <w:r>
              <w:rPr>
                <w:rFonts w:hint="eastAsia" w:ascii="宋体" w:hAnsi="宋体" w:eastAsia="宋体" w:cs="宋体"/>
                <w:b/>
                <w:bCs/>
                <w:color w:val="auto"/>
                <w:sz w:val="24"/>
                <w:highlight w:val="none"/>
              </w:rPr>
              <w:t xml:space="preserve">各供应商须在响应文件中提供《响应保证承诺书》，如未提供视为无效响应。</w:t>
            </w:r>
            <w:r>
              <w:rPr>
                <w:rFonts w:hint="eastAsia" w:ascii="宋体" w:hAnsi="宋体" w:eastAsia="宋体" w:cs="宋体"/>
                <w:color w:val="auto"/>
                <w:sz w:val="24"/>
                <w:highlight w:val="none"/>
              </w:rPr>
              <w:t xml:space="preserve">格式详见第三章</w:t>
            </w:r>
            <w:r/>
          </w:p>
        </w:tc>
      </w:tr>
      <w:tr>
        <w:trPr>
          <w:trHeight w:val="98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采购预算</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val="0"/>
                <w:bCs w:val="0"/>
                <w:color w:val="auto"/>
                <w:sz w:val="24"/>
                <w:szCs w:val="24"/>
                <w:highlight w:val="none"/>
                <w:lang w:val="zh-CN"/>
              </w:rPr>
              <w:t xml:space="preserve">人民币叁佰捌拾贰万壹仟捌佰肆拾捌元肆角柒分（￥3821848.47）</w:t>
            </w:r>
            <w:r/>
          </w:p>
        </w:tc>
      </w:tr>
      <w:tr>
        <w:trPr>
          <w:trHeight w:val="93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最高限价</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b w:val="0"/>
                <w:bCs w:val="0"/>
                <w:color w:val="auto"/>
                <w:sz w:val="24"/>
                <w:szCs w:val="24"/>
                <w:highlight w:val="none"/>
                <w:lang w:val="zh-CN"/>
              </w:rPr>
              <w:t xml:space="preserve">人民币叁佰捌拾贰万壹仟捌佰肆拾捌元肆角柒分（￥3821848.47）</w:t>
            </w:r>
            <w:r/>
          </w:p>
        </w:tc>
      </w:tr>
      <w:tr>
        <w:trPr>
          <w:trHeight w:val="93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90日历天（从提交响应文件截止时间当日起算）</w:t>
            </w:r>
            <w:r/>
          </w:p>
        </w:tc>
      </w:tr>
      <w:tr>
        <w:trPr>
          <w:trHeight w:val="94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电子响应文件上传截止时间</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截止时间：</w:t>
            </w:r>
            <w:r>
              <w:rPr>
                <w:rFonts w:hint="eastAsia" w:ascii="宋体" w:hAnsi="宋体" w:cs="宋体"/>
                <w:color w:val="0000ff"/>
                <w:sz w:val="24"/>
                <w:highlight w:val="none"/>
              </w:rPr>
              <w:t xml:space="preserve">202</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1</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lang w:val="en-US" w:eastAsia="zh-CN"/>
              </w:rPr>
            </w:r>
            <w:r>
              <w:rPr>
                <w:rFonts w:hint="eastAsia" w:ascii="宋体" w:hAnsi="宋体" w:cs="宋体"/>
                <w:color w:val="0000ff"/>
                <w:sz w:val="24"/>
                <w:highlight w:val="none"/>
              </w:rPr>
              <w:t xml:space="preserve">日</w:t>
            </w:r>
            <w:r>
              <w:rPr>
                <w:rFonts w:hint="eastAsia" w:ascii="宋体" w:hAnsi="宋体" w:cs="宋体"/>
                <w:color w:val="0000ff"/>
                <w:sz w:val="24"/>
                <w:highlight w:val="none"/>
                <w:lang w:val="en-US" w:eastAsia="zh-CN"/>
              </w:rPr>
              <w:t xml:space="preserve">13</w:t>
            </w:r>
            <w:r>
              <w:rPr>
                <w:rFonts w:hint="eastAsia" w:ascii="宋体" w:hAnsi="宋体" w:cs="宋体"/>
                <w:color w:val="0000ff"/>
                <w:sz w:val="24"/>
                <w:highlight w:val="none"/>
              </w:rPr>
              <w:t xml:space="preserve">点</w:t>
            </w:r>
            <w:r>
              <w:rPr>
                <w:rFonts w:hint="eastAsia" w:ascii="宋体" w:hAnsi="宋体" w:cs="宋体"/>
                <w:color w:val="0000ff"/>
                <w:sz w:val="24"/>
                <w:highlight w:val="none"/>
                <w:lang w:val="en-US" w:eastAsia="zh-CN"/>
              </w:rPr>
              <w:t xml:space="preserve">30</w:t>
            </w:r>
            <w:r>
              <w:rPr>
                <w:rFonts w:hint="eastAsia" w:ascii="宋体" w:hAnsi="宋体" w:cs="宋体"/>
                <w:color w:val="0000ff"/>
                <w:sz w:val="24"/>
                <w:highlight w:val="none"/>
              </w:rPr>
              <w:t xml:space="preserve">分（北京时间）</w:t>
            </w:r>
            <w:r/>
          </w:p>
          <w:p>
            <w:pPr>
              <w:pStyle w:val="871"/>
              <w:ind w:left="0" w:firstLine="0"/>
              <w:rPr>
                <w:color w:val="auto"/>
                <w:highlight w:val="none"/>
              </w:rPr>
            </w:pPr>
            <w:r>
              <w:rPr>
                <w:rFonts w:hint="eastAsia" w:ascii="宋体" w:hAnsi="宋体" w:cs="宋体"/>
                <w:color w:val="auto"/>
                <w:sz w:val="24"/>
                <w:highlight w:val="none"/>
              </w:rPr>
              <w:t xml:space="preserve">地点：</w:t>
            </w:r>
            <w:r>
              <w:rPr>
                <w:rFonts w:hint="eastAsia" w:ascii="宋体" w:hAnsi="宋体" w:cs="宋体"/>
                <w:b/>
                <w:bCs/>
                <w:color w:val="auto"/>
                <w:sz w:val="24"/>
                <w:highlight w:val="none"/>
              </w:rPr>
              <w:t xml:space="preserve">“苏采云”系统（网址：http://jszfcg.jsczt.cn/）。响应文件网上递交，不需要现场参加采购活动，无需提供纸质响应文件。</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开标时间</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0000ff"/>
                <w:sz w:val="24"/>
                <w:highlight w:val="none"/>
              </w:rPr>
              <w:t xml:space="preserve">202</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1</w:t>
            </w:r>
            <w:r>
              <w:rPr>
                <w:rFonts w:hint="eastAsia" w:ascii="宋体" w:hAnsi="宋体" w:cs="宋体"/>
                <w:color w:val="0000ff"/>
                <w:sz w:val="24"/>
                <w:highlight w:val="none"/>
                <w:lang w:val="en-US" w:eastAsia="zh-CN"/>
              </w:rPr>
              <w:t xml:space="preserve">7</w:t>
            </w:r>
            <w:r>
              <w:rPr>
                <w:rFonts w:hint="eastAsia" w:ascii="宋体" w:hAnsi="宋体" w:cs="宋体"/>
                <w:color w:val="0000ff"/>
                <w:sz w:val="24"/>
                <w:highlight w:val="none"/>
                <w:lang w:val="en-US" w:eastAsia="zh-CN"/>
              </w:rPr>
            </w:r>
            <w:r>
              <w:rPr>
                <w:rFonts w:hint="eastAsia" w:ascii="宋体" w:hAnsi="宋体" w:cs="宋体"/>
                <w:color w:val="0000ff"/>
                <w:sz w:val="24"/>
                <w:highlight w:val="none"/>
              </w:rPr>
              <w:t xml:space="preserve">日</w:t>
            </w:r>
            <w:r>
              <w:rPr>
                <w:rFonts w:hint="eastAsia" w:ascii="宋体" w:hAnsi="宋体" w:cs="宋体"/>
                <w:color w:val="0000ff"/>
                <w:sz w:val="24"/>
                <w:highlight w:val="none"/>
                <w:lang w:val="en-US" w:eastAsia="zh-CN"/>
              </w:rPr>
              <w:t xml:space="preserve">13</w:t>
            </w:r>
            <w:r>
              <w:rPr>
                <w:rFonts w:hint="eastAsia" w:ascii="宋体" w:hAnsi="宋体" w:cs="宋体"/>
                <w:color w:val="0000ff"/>
                <w:sz w:val="24"/>
                <w:highlight w:val="none"/>
              </w:rPr>
              <w:t xml:space="preserve">点</w:t>
            </w:r>
            <w:r>
              <w:rPr>
                <w:rFonts w:hint="eastAsia" w:ascii="宋体" w:hAnsi="宋体" w:cs="宋体"/>
                <w:color w:val="0000ff"/>
                <w:sz w:val="24"/>
                <w:highlight w:val="none"/>
                <w:lang w:val="en-US" w:eastAsia="zh-CN"/>
              </w:rPr>
              <w:t xml:space="preserve">30</w:t>
            </w:r>
            <w:r>
              <w:rPr>
                <w:rFonts w:hint="eastAsia" w:ascii="宋体" w:hAnsi="宋体" w:cs="宋体"/>
                <w:color w:val="0000ff"/>
                <w:sz w:val="24"/>
                <w:highlight w:val="none"/>
              </w:rPr>
              <w:t xml:space="preserve">分（北京时间）</w:t>
            </w:r>
            <w:r/>
          </w:p>
          <w:p>
            <w:pPr>
              <w:ind w:left="1"/>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w:t>
            </w:r>
            <w:r>
              <w:rPr>
                <w:rFonts w:hint="eastAsia" w:ascii="宋体" w:hAnsi="宋体" w:cs="宋体"/>
                <w:b/>
                <w:bCs/>
                <w:color w:val="auto"/>
                <w:sz w:val="24"/>
                <w:highlight w:val="none"/>
              </w:rPr>
              <w:t xml:space="preserve">“苏采云”系统（网址：http://jszfcg.jsczt.cn/）。响应文件网上递交，不需要现场参加采购活动，无需提供纸质响应文件。</w:t>
            </w:r>
            <w:r/>
          </w:p>
        </w:tc>
      </w:tr>
      <w:tr>
        <w:trPr>
          <w:trHeight w:val="151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成交原则</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ind w:left="1"/>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询问及质疑</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等线"/>
                <w:color w:val="auto"/>
                <w:sz w:val="24"/>
                <w:highlight w:val="none"/>
              </w:rPr>
            </w:pPr>
            <w:r>
              <w:rPr>
                <w:rFonts w:hint="eastAsia" w:ascii="宋体" w:hAnsi="宋体" w:cs="等线"/>
                <w:color w:val="auto"/>
                <w:sz w:val="24"/>
                <w:highlight w:val="none"/>
              </w:rPr>
              <w:t xml:space="preserve">报名成功的供应商在下载采购文件后，对采购文件有疑问的：</w:t>
            </w:r>
            <w:r/>
          </w:p>
          <w:p>
            <w:pPr>
              <w:spacing w:line="360" w:lineRule="auto"/>
              <w:rPr>
                <w:rFonts w:ascii="宋体" w:hAnsi="宋体" w:cs="宋体"/>
                <w:color w:val="auto"/>
                <w:sz w:val="24"/>
                <w:highlight w:val="none"/>
              </w:rPr>
            </w:pPr>
            <w:r>
              <w:rPr>
                <w:rFonts w:hint="eastAsia" w:ascii="宋体" w:hAnsi="宋体" w:cs="等线"/>
                <w:color w:val="auto"/>
                <w:sz w:val="24"/>
                <w:highlight w:val="none"/>
              </w:rPr>
              <w:t xml:space="preserve">（1）电话询问：</w:t>
            </w:r>
            <w:r>
              <w:rPr>
                <w:rFonts w:hint="eastAsia" w:ascii="宋体" w:hAnsi="宋体" w:cs="等线"/>
                <w:color w:val="auto"/>
                <w:sz w:val="24"/>
                <w:highlight w:val="none"/>
                <w:lang w:val="zh-CN"/>
              </w:rPr>
              <w:t xml:space="preserve">联系人：</w:t>
            </w:r>
            <w:r>
              <w:rPr>
                <w:rFonts w:hint="eastAsia" w:ascii="宋体" w:hAnsi="宋体" w:cs="宋体"/>
                <w:color w:val="auto"/>
                <w:sz w:val="24"/>
                <w:highlight w:val="none"/>
                <w:lang w:eastAsia="zh-CN"/>
              </w:rPr>
              <w:t xml:space="preserve">张志达</w:t>
            </w:r>
            <w:r>
              <w:rPr>
                <w:rFonts w:hint="eastAsia" w:ascii="宋体" w:hAnsi="宋体" w:cs="等线"/>
                <w:color w:val="auto"/>
                <w:sz w:val="24"/>
                <w:highlight w:val="none"/>
                <w:lang w:val="zh-CN"/>
              </w:rPr>
              <w:t xml:space="preserve">；联系方式：</w:t>
            </w:r>
            <w:r>
              <w:rPr>
                <w:rFonts w:hint="eastAsia" w:ascii="宋体" w:hAnsi="宋体" w:cs="等线"/>
                <w:color w:val="auto"/>
                <w:sz w:val="24"/>
                <w:highlight w:val="none"/>
                <w:lang w:eastAsia="zh-CN"/>
              </w:rPr>
              <w:t xml:space="preserve">18015401330</w:t>
            </w:r>
            <w:r>
              <w:rPr>
                <w:rFonts w:hint="eastAsia" w:ascii="宋体" w:hAnsi="宋体" w:cs="等线"/>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）供应商递交质疑函时须一并提交本项目报名成功的“供应商参加投标确认函”。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）供应商在法定质疑期内对同一采购程序环节存在质疑的，须一次性提出质疑事项。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）其他未尽事项，请供应商参照《政府采购质疑和投诉办法》或其他相关法律法规。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）质疑函格式请自行至苏州市政府采购网“下载中心”下载，并按照格式要求执行。</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ascii="宋体" w:hAnsi="宋体" w:cs="宋体"/>
                <w:color w:val="auto"/>
                <w:sz w:val="24"/>
                <w:highlight w:val="none"/>
              </w:rPr>
              <w:t xml:space="preserve">7</w:t>
            </w:r>
            <w:r>
              <w:rPr>
                <w:rFonts w:hint="eastAsia" w:ascii="宋体" w:hAnsi="宋体" w:cs="宋体"/>
                <w:color w:val="auto"/>
                <w:sz w:val="24"/>
                <w:highlight w:val="none"/>
                <w:lang w:val="zh-CN"/>
              </w:rPr>
              <w:t xml:space="preserve">）质疑函内容须以中文书写，按法定途径送达。</w:t>
            </w:r>
            <w:r/>
          </w:p>
          <w:p>
            <w:pPr>
              <w:spacing w:line="34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联系单位：苏州公诚建设项目咨询有限公司</w:t>
            </w:r>
            <w:r/>
          </w:p>
          <w:p>
            <w:pPr>
              <w:spacing w:line="34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通讯地址：苏州市相城区元和街道相城大道789号凯翔大厦1-5001、5002、5033、5034</w:t>
            </w:r>
            <w:r/>
          </w:p>
          <w:p>
            <w:pPr>
              <w:spacing w:line="360" w:lineRule="auto"/>
              <w:rPr>
                <w:rFonts w:hint="default" w:ascii="宋体" w:hAnsi="宋体" w:eastAsia="宋体" w:cs="宋体"/>
                <w:b/>
                <w:color w:val="auto"/>
                <w:sz w:val="24"/>
                <w:highlight w:val="none"/>
                <w:lang w:val="en-US" w:eastAsia="zh-CN"/>
              </w:rPr>
            </w:pPr>
            <w:r>
              <w:rPr>
                <w:rFonts w:hint="eastAsia" w:ascii="宋体" w:hAnsi="宋体" w:cs="宋体"/>
                <w:color w:val="auto"/>
                <w:sz w:val="24"/>
                <w:highlight w:val="none"/>
                <w:lang w:val="zh-CN"/>
              </w:rPr>
              <w:t xml:space="preserve">联系人：</w:t>
            </w:r>
            <w:r>
              <w:rPr>
                <w:rFonts w:hint="eastAsia" w:ascii="宋体" w:hAnsi="宋体" w:cs="宋体"/>
                <w:color w:val="auto"/>
                <w:sz w:val="24"/>
                <w:highlight w:val="none"/>
                <w:lang w:eastAsia="zh-CN"/>
              </w:rPr>
              <w:t xml:space="preserve">张志达</w:t>
            </w:r>
            <w:r>
              <w:rPr>
                <w:rFonts w:hint="eastAsia" w:ascii="宋体" w:hAnsi="宋体" w:cs="宋体"/>
                <w:color w:val="auto"/>
                <w:sz w:val="24"/>
                <w:highlight w:val="none"/>
                <w:lang w:val="zh-CN"/>
              </w:rPr>
              <w:t xml:space="preserve">；联系方式：18015401330；邮编：</w:t>
            </w:r>
            <w:r>
              <w:rPr>
                <w:rFonts w:hint="eastAsia" w:ascii="宋体" w:hAnsi="宋体" w:cs="宋体"/>
                <w:color w:val="auto"/>
                <w:sz w:val="24"/>
                <w:szCs w:val="24"/>
                <w:highlight w:val="none"/>
              </w:rPr>
              <w:t xml:space="preserve">215131</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代理服务费收费标准：</w:t>
            </w:r>
            <w:r/>
          </w:p>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预算金额100万元以下部分，费率为该部分预算金额的1.5%</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lang w:val="zh-CN"/>
              </w:rPr>
              <w:t xml:space="preserve">；</w:t>
            </w:r>
            <w:r/>
          </w:p>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预算金额100万元（含）－500万元部分，费率为该部分预算金额的1.1%</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lang w:val="zh-CN"/>
              </w:rPr>
              <w:t xml:space="preserve">；</w:t>
            </w:r>
            <w:r/>
          </w:p>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预算金额500万元（含）-1000万元部分，费率为该部分预算金额的0.8%</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lang w:val="zh-CN"/>
              </w:rPr>
              <w:t xml:space="preserve">；</w:t>
            </w:r>
            <w:r/>
          </w:p>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预算金额1000万元（含）-5000万元部分，费率为该部分预算金额的0.5%</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lang w:val="zh-CN"/>
              </w:rPr>
              <w:t xml:space="preserve">；</w:t>
            </w:r>
            <w:r/>
          </w:p>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预算金额5000万元以上部分，费率为该部分预算金额的0.25%</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lang w:val="zh-CN"/>
              </w:rPr>
              <w:t xml:space="preserve">。</w:t>
            </w:r>
            <w:r/>
          </w:p>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说明：代理服务费以采购预算金额为基数依据，按以上规定的标准和差额定率累进法进行计算收取。例：如预算金额为150万元，则代理服务费＝100万元以下部分×1.5%</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lang w:val="zh-CN"/>
              </w:rPr>
              <w:t xml:space="preserve">＋（150万元－100万元以下部分）×1.1</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lang w:val="zh-CN"/>
              </w:rPr>
              <w:t xml:space="preserve">%。如按上述方法计算的金额低于人民币3000元整的，则本项目代理服务费按人民币3000元整计收。</w:t>
            </w:r>
            <w:r/>
          </w:p>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本项目代理服务费由</w:t>
            </w:r>
            <w:r>
              <w:rPr>
                <w:rFonts w:hint="eastAsia" w:ascii="宋体" w:hAnsi="宋体" w:cs="宋体"/>
                <w:bCs/>
                <w:color w:val="auto"/>
                <w:sz w:val="24"/>
                <w:highlight w:val="none"/>
                <w:u w:val="single"/>
                <w:lang w:eastAsia="zh-CN"/>
              </w:rPr>
              <w:t xml:space="preserve">成交供应商</w:t>
            </w:r>
            <w:r>
              <w:rPr>
                <w:rFonts w:hint="eastAsia" w:ascii="宋体" w:hAnsi="宋体" w:cs="宋体"/>
                <w:bCs/>
                <w:color w:val="auto"/>
                <w:sz w:val="24"/>
                <w:highlight w:val="none"/>
              </w:rPr>
              <w:t xml:space="preserve">在领取成交通知书时一次性付清</w:t>
            </w:r>
            <w:r>
              <w:rPr>
                <w:rFonts w:hint="eastAsia" w:ascii="宋体" w:hAnsi="宋体" w:cs="宋体"/>
                <w:bCs/>
                <w:color w:val="auto"/>
                <w:sz w:val="24"/>
                <w:highlight w:val="none"/>
                <w:lang w:val="zh-CN"/>
              </w:rPr>
              <w:t xml:space="preserve">，金额为</w:t>
            </w:r>
            <w:r>
              <w:rPr>
                <w:rFonts w:hint="eastAsia" w:ascii="宋体" w:hAnsi="宋体" w:cs="宋体"/>
                <w:bCs/>
                <w:color w:val="auto"/>
                <w:sz w:val="24"/>
                <w:highlight w:val="none"/>
                <w:u w:val="single"/>
                <w:lang w:val="zh-CN"/>
              </w:rPr>
              <w:t xml:space="preserve">人民币</w:t>
            </w:r>
            <w:r>
              <w:rPr>
                <w:rFonts w:hint="eastAsia" w:ascii="宋体" w:hAnsi="宋体" w:cs="宋体"/>
                <w:bCs/>
                <w:color w:val="auto"/>
                <w:sz w:val="24"/>
                <w:highlight w:val="none"/>
                <w:u w:val="single"/>
                <w:lang w:val="en-US" w:eastAsia="zh-CN"/>
              </w:rPr>
              <w:t xml:space="preserve">肆万壹仟肆佰叁拾陆元叁角零分</w:t>
            </w:r>
            <w:r>
              <w:rPr>
                <w:rFonts w:hint="eastAsia" w:ascii="宋体" w:hAnsi="宋体" w:cs="宋体"/>
                <w:bCs/>
                <w:color w:val="auto"/>
                <w:sz w:val="24"/>
                <w:highlight w:val="none"/>
                <w:u w:val="single"/>
                <w:lang w:val="zh-CN"/>
              </w:rPr>
              <w:t xml:space="preserve">（￥</w:t>
            </w:r>
            <w:r>
              <w:rPr>
                <w:rFonts w:hint="eastAsia" w:ascii="宋体" w:hAnsi="宋体" w:cs="宋体"/>
                <w:bCs/>
                <w:color w:val="auto"/>
                <w:sz w:val="24"/>
                <w:highlight w:val="none"/>
                <w:u w:val="single"/>
                <w:lang w:val="en-US" w:eastAsia="zh-CN"/>
              </w:rPr>
              <w:t xml:space="preserve">41436.30</w:t>
            </w:r>
            <w:r>
              <w:rPr>
                <w:rFonts w:hint="eastAsia" w:ascii="宋体" w:hAnsi="宋体" w:cs="宋体"/>
                <w:bCs/>
                <w:color w:val="auto"/>
                <w:sz w:val="24"/>
                <w:highlight w:val="none"/>
                <w:u w:val="single"/>
                <w:lang w:val="zh-CN"/>
              </w:rPr>
              <w:t xml:space="preserve">）</w:t>
            </w:r>
            <w:r>
              <w:rPr>
                <w:rFonts w:hint="eastAsia" w:ascii="宋体" w:hAnsi="宋体" w:cs="宋体"/>
                <w:bCs/>
                <w:color w:val="auto"/>
                <w:sz w:val="24"/>
                <w:highlight w:val="none"/>
                <w:lang w:val="zh-CN"/>
              </w:rPr>
              <w:t xml:space="preserve">。</w:t>
            </w:r>
            <w:r/>
          </w:p>
          <w:p>
            <w:pP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账户名：苏州公诚建设项目咨询有限公司</w:t>
            </w:r>
            <w:r/>
          </w:p>
          <w:p>
            <w:pP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开户行：</w:t>
            </w:r>
            <w:r>
              <w:rPr>
                <w:rFonts w:hint="eastAsia" w:ascii="宋体" w:hAnsi="宋体" w:cs="宋体"/>
                <w:color w:val="auto"/>
                <w:sz w:val="24"/>
                <w:szCs w:val="24"/>
                <w:highlight w:val="none"/>
              </w:rPr>
              <w:t xml:space="preserve">江苏银行股份有限公司苏州相城支行</w:t>
            </w:r>
            <w:r/>
          </w:p>
          <w:p>
            <w:pPr>
              <w:spacing w:line="360" w:lineRule="auto"/>
              <w:rPr>
                <w:rFonts w:ascii="宋体" w:hAnsi="宋体" w:cs="宋体"/>
                <w:b/>
                <w:color w:val="auto"/>
                <w:sz w:val="24"/>
                <w:highlight w:val="none"/>
              </w:rPr>
            </w:pPr>
            <w:r>
              <w:rPr>
                <w:rFonts w:hint="eastAsia" w:ascii="宋体" w:hAnsi="宋体" w:cs="宋体"/>
                <w:bCs/>
                <w:color w:val="auto"/>
                <w:sz w:val="24"/>
                <w:szCs w:val="24"/>
                <w:highlight w:val="none"/>
                <w:lang w:val="zh-CN"/>
              </w:rPr>
              <w:t xml:space="preserve">账号：</w:t>
            </w:r>
            <w:r>
              <w:rPr>
                <w:rFonts w:hint="eastAsia" w:ascii="宋体" w:hAnsi="宋体" w:cs="宋体"/>
                <w:color w:val="auto"/>
                <w:sz w:val="24"/>
                <w:szCs w:val="24"/>
                <w:highlight w:val="none"/>
              </w:rPr>
              <w:t xml:space="preserve">30090188000119733</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签订合同</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成交通知书发出之日起30日内</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不提交，采购文件中有关履约保证金的规定均不适用。</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firstLine="240"/>
              <w:jc w:val="both"/>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特别提醒</w:t>
            </w:r>
            <w:r/>
          </w:p>
        </w:tc>
        <w:tc>
          <w:tcPr>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pStyle w:val="867"/>
              <w:spacing w:before="0" w:beforeAutospacing="0" w:after="0" w:afterAutospacing="0" w:line="360" w:lineRule="auto"/>
              <w:rPr>
                <w:b/>
                <w:bCs/>
                <w:color w:val="auto"/>
                <w:highlight w:val="none"/>
              </w:rPr>
            </w:pPr>
            <w:r>
              <w:rPr>
                <w:rFonts w:hint="eastAsia"/>
                <w:b/>
                <w:bCs/>
                <w:color w:val="auto"/>
                <w:highlight w:val="none"/>
              </w:rPr>
              <w:t xml:space="preserve">本项目为不见面开标</w:t>
            </w:r>
            <w:r/>
          </w:p>
          <w:p>
            <w:pPr>
              <w:pStyle w:val="867"/>
              <w:numPr>
                <w:ilvl w:val="0"/>
                <w:numId w:val="1"/>
              </w:numPr>
              <w:spacing w:before="0" w:beforeAutospacing="0" w:after="0" w:afterAutospacing="0" w:line="360" w:lineRule="auto"/>
              <w:rPr>
                <w:b/>
                <w:bCs/>
                <w:color w:val="auto"/>
                <w:highlight w:val="none"/>
              </w:rPr>
            </w:pPr>
            <w:r>
              <w:rPr>
                <w:rFonts w:hint="eastAsia"/>
                <w:color w:val="auto"/>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bCs/>
                <w:color w:val="auto"/>
                <w:highlight w:val="none"/>
              </w:rPr>
              <w:t xml:space="preserve">本项目为不见面磋商项目，开启阶段供应商在【供应商解密】环节必须使用CA证书解密电子响应文件，如在系统规定的解密时间内未能完成解密的视为放弃参与本项目。</w:t>
            </w:r>
            <w:r/>
          </w:p>
          <w:p>
            <w:pPr>
              <w:pStyle w:val="867"/>
              <w:spacing w:before="0" w:beforeAutospacing="0" w:after="0" w:afterAutospacing="0" w:line="360" w:lineRule="auto"/>
              <w:rPr>
                <w:b/>
                <w:bCs/>
                <w:color w:val="auto"/>
                <w:highlight w:val="none"/>
              </w:rPr>
            </w:pPr>
            <w:r>
              <w:rPr>
                <w:rFonts w:hint="eastAsia"/>
                <w:b/>
                <w:bCs/>
                <w:color w:val="auto"/>
                <w:highlight w:val="none"/>
              </w:rPr>
              <w:t xml:space="preserve">2、请供应商确保电脑、系统及其他设备（视频输入输出设备等）无误，且开启直至项目结束始终保持系统在线状态。</w:t>
            </w:r>
            <w:r/>
          </w:p>
          <w:p>
            <w:pPr>
              <w:pStyle w:val="867"/>
              <w:spacing w:before="0" w:beforeAutospacing="0" w:after="0" w:afterAutospacing="0"/>
              <w:rPr>
                <w:color w:val="auto"/>
                <w:highlight w:val="none"/>
              </w:rPr>
            </w:pPr>
            <w:r>
              <w:rPr>
                <w:rFonts w:hint="eastAsia"/>
                <w:b/>
                <w:bCs/>
                <w:color w:val="auto"/>
                <w:highlight w:val="none"/>
              </w:rPr>
              <w:t xml:space="preserve">3、本项目工程量清单</w:t>
            </w:r>
            <w:r>
              <w:rPr>
                <w:rFonts w:hint="eastAsia"/>
                <w:b/>
                <w:bCs/>
                <w:color w:val="auto"/>
                <w:highlight w:val="none"/>
                <w:lang w:val="en-US" w:eastAsia="zh-CN"/>
              </w:rPr>
              <w:t xml:space="preserve">及图纸</w:t>
            </w:r>
            <w:r>
              <w:rPr>
                <w:rFonts w:hint="eastAsia"/>
                <w:b/>
                <w:bCs/>
                <w:color w:val="auto"/>
                <w:highlight w:val="none"/>
              </w:rPr>
              <w:t xml:space="preserve">获取方式</w:t>
            </w:r>
            <w:r>
              <w:rPr>
                <w:rFonts w:hint="eastAsia"/>
                <w:color w:val="auto"/>
                <w:highlight w:val="none"/>
              </w:rPr>
              <w:t xml:space="preserve">：百度网盘自行下载。</w:t>
            </w:r>
            <w:r/>
          </w:p>
          <w:p>
            <w:pPr>
              <w:pStyle w:val="867"/>
              <w:spacing w:before="0" w:beforeAutospacing="0" w:after="0" w:afterAutospacing="0"/>
              <w:rPr>
                <w:rFonts w:hint="eastAsia"/>
                <w:color w:val="0000ff"/>
                <w:highlight w:val="none"/>
              </w:rPr>
            </w:pPr>
            <w:r>
              <w:rPr>
                <w:rFonts w:hint="eastAsia"/>
                <w:color w:val="0000ff"/>
                <w:highlight w:val="none"/>
              </w:rPr>
              <w:t xml:space="preserve">通过网盘分享的文件：工程量清单及图纸.rar</w:t>
            </w:r>
            <w:r/>
          </w:p>
          <w:p>
            <w:pPr>
              <w:pStyle w:val="867"/>
              <w:spacing w:before="0" w:beforeAutospacing="0" w:after="0" w:afterAutospacing="0"/>
              <w:rPr>
                <w:rFonts w:hint="eastAsia"/>
                <w:color w:val="0000ff"/>
                <w:highlight w:val="none"/>
              </w:rPr>
            </w:pPr>
            <w:r>
              <w:rPr>
                <w:rFonts w:hint="eastAsia"/>
                <w:color w:val="0000ff"/>
                <w:highlight w:val="none"/>
              </w:rPr>
              <w:t xml:space="preserve">链接: https://pan.baidu.com/s/1ierHJ5Eh9JwT-U2-Ho4x8w </w:t>
            </w:r>
            <w:r/>
          </w:p>
          <w:p>
            <w:pPr>
              <w:pStyle w:val="867"/>
              <w:spacing w:before="0" w:beforeAutospacing="0" w:after="0" w:afterAutospacing="0"/>
              <w:rPr>
                <w:color w:val="auto"/>
                <w:highlight w:val="none"/>
              </w:rPr>
            </w:pPr>
            <w:r>
              <w:rPr>
                <w:rFonts w:hint="eastAsia"/>
                <w:color w:val="0000ff"/>
                <w:highlight w:val="none"/>
              </w:rPr>
              <w:t xml:space="preserve">提取码: fb1m </w:t>
            </w:r>
            <w:r/>
          </w:p>
        </w:tc>
      </w:tr>
    </w:tbl>
    <w:p>
      <w:pPr>
        <w:tabs>
          <w:tab w:val="left" w:pos="315" w:leader="none"/>
          <w:tab w:val="center" w:pos="4153" w:leader="none"/>
        </w:tabs>
        <w:rPr>
          <w:rFonts w:ascii="宋体" w:hAnsi="宋体" w:cs="宋体"/>
          <w:color w:val="auto"/>
          <w:sz w:val="30"/>
          <w:szCs w:val="30"/>
          <w:highlight w:val="none"/>
        </w:rPr>
      </w:pPr>
      <w:r>
        <w:rPr>
          <w:rFonts w:ascii="宋体" w:hAnsi="宋体" w:cs="宋体"/>
          <w:color w:val="auto"/>
          <w:sz w:val="30"/>
          <w:szCs w:val="30"/>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831"/>
        <w:spacing w:before="20" w:after="20" w:line="240" w:lineRule="auto"/>
        <w:rPr>
          <w:rFonts w:ascii="宋体" w:hAnsi="宋体" w:cs="宋体"/>
          <w:color w:val="auto"/>
          <w:highlight w:val="none"/>
        </w:rPr>
      </w:pPr>
      <w:r/>
      <w:bookmarkStart w:id="19" w:name="_Toc29911"/>
      <w:r/>
      <w:bookmarkStart w:id="20" w:name="_Toc28335"/>
      <w:r/>
      <w:bookmarkStart w:id="21" w:name="_Toc20386"/>
      <w:r/>
      <w:bookmarkStart w:id="22" w:name="_Toc1088"/>
      <w:r/>
      <w:bookmarkStart w:id="23" w:name="_Toc23904"/>
      <w:r>
        <w:rPr>
          <w:rFonts w:hint="eastAsia" w:ascii="宋体" w:hAnsi="宋体" w:eastAsia="宋体" w:cs="宋体"/>
          <w:color w:val="auto"/>
          <w:sz w:val="44"/>
          <w:szCs w:val="44"/>
          <w:highlight w:val="none"/>
        </w:rPr>
        <w:t xml:space="preserve">第一章 </w:t>
      </w:r>
      <w:bookmarkEnd w:id="19"/>
      <w:r/>
      <w:bookmarkEnd w:id="20"/>
      <w:r>
        <w:rPr>
          <w:rFonts w:hint="eastAsia" w:ascii="宋体" w:hAnsi="宋体" w:eastAsia="宋体" w:cs="宋体"/>
          <w:color w:val="auto"/>
          <w:sz w:val="44"/>
          <w:szCs w:val="44"/>
          <w:highlight w:val="none"/>
        </w:rPr>
        <w:t xml:space="preserve">竞争性磋商公告</w:t>
      </w:r>
      <w:bookmarkEnd w:id="21"/>
      <w:r/>
      <w:bookmarkEnd w:id="22"/>
      <w:r/>
      <w:bookmarkEnd w:id="23"/>
      <w:r/>
      <w:r/>
    </w:p>
    <w:tbl>
      <w:tblPr>
        <w:tblStyle w:val="841"/>
        <w:tblW w:w="9714"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4"/>
      </w:tblGrid>
      <w:tr>
        <w:trPr>
          <w:trHeight w:val="1196"/>
        </w:trPr>
        <w:tc>
          <w:tcPr>
            <w:tcW w:w="9714" w:type="dxa"/>
            <w:textDirection w:val="lrTb"/>
            <w:noWrap w:val="false"/>
          </w:tcPr>
          <w:p>
            <w:pPr>
              <w:ind w:firstLine="480"/>
              <w:spacing w:line="360" w:lineRule="auto"/>
              <w:rPr>
                <w:rFonts w:ascii="宋体" w:hAnsi="宋体" w:cs="宋体"/>
                <w:color w:val="auto"/>
                <w:sz w:val="24"/>
                <w:highlight w:val="none"/>
              </w:rPr>
            </w:pPr>
            <w:r/>
            <w:bookmarkStart w:id="24" w:name="OLE_LINK1"/>
            <w:r/>
            <w:bookmarkStart w:id="25" w:name="OLE_LINK2"/>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2026年度姑苏区属直管公房汛台期木结构屋面（不含文物建筑）专项修缮</w:t>
            </w:r>
            <w:r>
              <w:rPr>
                <w:rFonts w:hint="eastAsia" w:ascii="宋体" w:hAnsi="宋体" w:cs="宋体"/>
                <w:color w:val="auto"/>
                <w:sz w:val="24"/>
                <w:highlight w:val="none"/>
              </w:rPr>
              <w:t xml:space="preserve">项目的潜在供应商应在</w:t>
            </w:r>
            <w:r>
              <w:rPr>
                <w:rFonts w:hint="eastAsia" w:ascii="宋体" w:hAnsi="宋体" w:cs="宋体"/>
                <w:color w:val="auto"/>
                <w:sz w:val="24"/>
                <w:highlight w:val="none"/>
                <w:u w:val="single"/>
              </w:rPr>
              <w:t xml:space="preserve">苏采云系统</w:t>
            </w:r>
            <w:r>
              <w:rPr>
                <w:rFonts w:hint="eastAsia" w:ascii="宋体" w:hAnsi="宋体" w:cs="宋体"/>
                <w:color w:val="auto"/>
                <w:sz w:val="24"/>
                <w:highlight w:val="none"/>
              </w:rPr>
              <w:t xml:space="preserve">获取采购文件，并于</w:t>
            </w:r>
            <w:r>
              <w:rPr>
                <w:rFonts w:hint="eastAsia" w:ascii="宋体" w:hAnsi="宋体" w:cs="宋体"/>
                <w:color w:val="0000ff"/>
                <w:sz w:val="24"/>
                <w:highlight w:val="none"/>
                <w:u w:val="single"/>
              </w:rPr>
              <w:t xml:space="preserve">202</w:t>
            </w:r>
            <w:r>
              <w:rPr>
                <w:rFonts w:hint="eastAsia" w:ascii="宋体" w:hAnsi="宋体" w:cs="宋体"/>
                <w:color w:val="0000ff"/>
                <w:sz w:val="24"/>
                <w:highlight w:val="none"/>
                <w:u w:val="single"/>
                <w:lang w:val="en-US" w:eastAsia="zh-CN"/>
              </w:rPr>
              <w:t xml:space="preserve">6</w:t>
            </w:r>
            <w:r>
              <w:rPr>
                <w:rFonts w:hint="eastAsia" w:ascii="宋体" w:hAnsi="宋体" w:cs="宋体"/>
                <w:color w:val="0000ff"/>
                <w:sz w:val="24"/>
                <w:highlight w:val="none"/>
                <w:u w:val="single"/>
              </w:rPr>
              <w:t xml:space="preserve">年</w:t>
            </w:r>
            <w:r>
              <w:rPr>
                <w:rFonts w:hint="eastAsia" w:ascii="宋体" w:hAnsi="宋体" w:cs="宋体"/>
                <w:color w:val="0000ff"/>
                <w:sz w:val="24"/>
                <w:highlight w:val="none"/>
                <w:u w:val="single"/>
                <w:lang w:val="en-US" w:eastAsia="zh-CN"/>
              </w:rPr>
              <w:t xml:space="preserve">3</w:t>
            </w:r>
            <w:r>
              <w:rPr>
                <w:rFonts w:hint="eastAsia" w:ascii="宋体" w:hAnsi="宋体" w:cs="宋体"/>
                <w:color w:val="0000ff"/>
                <w:sz w:val="24"/>
                <w:highlight w:val="none"/>
                <w:u w:val="single"/>
              </w:rPr>
              <w:t xml:space="preserve">月</w:t>
            </w:r>
            <w:r>
              <w:rPr>
                <w:rFonts w:hint="eastAsia" w:ascii="宋体" w:hAnsi="宋体" w:cs="宋体"/>
                <w:color w:val="0000ff"/>
                <w:sz w:val="24"/>
                <w:highlight w:val="none"/>
                <w:u w:val="single"/>
                <w:lang w:val="en-US" w:eastAsia="zh-CN"/>
              </w:rPr>
              <w:t xml:space="preserve">1</w:t>
            </w:r>
            <w:r>
              <w:rPr>
                <w:rFonts w:hint="eastAsia" w:ascii="宋体" w:hAnsi="宋体" w:cs="宋体"/>
                <w:color w:val="0000ff"/>
                <w:sz w:val="24"/>
                <w:highlight w:val="none"/>
                <w:u w:val="single"/>
                <w:lang w:val="en-US" w:eastAsia="zh-CN"/>
              </w:rPr>
              <w:t xml:space="preserve">7</w:t>
            </w:r>
            <w:r>
              <w:rPr>
                <w:rFonts w:hint="eastAsia" w:ascii="宋体" w:hAnsi="宋体" w:cs="宋体"/>
                <w:color w:val="0000ff"/>
                <w:sz w:val="24"/>
                <w:highlight w:val="none"/>
                <w:u w:val="single"/>
                <w:lang w:val="en-US" w:eastAsia="zh-CN"/>
              </w:rPr>
            </w:r>
            <w:r>
              <w:rPr>
                <w:rFonts w:hint="eastAsia" w:ascii="宋体" w:hAnsi="宋体" w:cs="宋体"/>
                <w:color w:val="0000ff"/>
                <w:sz w:val="24"/>
                <w:highlight w:val="none"/>
                <w:u w:val="single"/>
              </w:rPr>
              <w:t xml:space="preserve">日</w:t>
            </w:r>
            <w:r>
              <w:rPr>
                <w:rFonts w:hint="eastAsia" w:ascii="宋体" w:hAnsi="宋体" w:cs="宋体"/>
                <w:color w:val="0000ff"/>
                <w:sz w:val="24"/>
                <w:highlight w:val="none"/>
                <w:u w:val="single"/>
                <w:lang w:val="en-US" w:eastAsia="zh-CN"/>
              </w:rPr>
              <w:t xml:space="preserve">13</w:t>
            </w:r>
            <w:r>
              <w:rPr>
                <w:rFonts w:hint="eastAsia" w:ascii="宋体" w:hAnsi="宋体" w:cs="宋体"/>
                <w:color w:val="0000ff"/>
                <w:sz w:val="24"/>
                <w:highlight w:val="none"/>
                <w:u w:val="single"/>
              </w:rPr>
              <w:t xml:space="preserve">点</w:t>
            </w:r>
            <w:r>
              <w:rPr>
                <w:rFonts w:hint="eastAsia" w:ascii="宋体" w:hAnsi="宋体" w:cs="宋体"/>
                <w:color w:val="0000ff"/>
                <w:sz w:val="24"/>
                <w:highlight w:val="none"/>
                <w:u w:val="single"/>
                <w:lang w:val="en-US" w:eastAsia="zh-CN"/>
              </w:rPr>
              <w:t xml:space="preserve">30</w:t>
            </w:r>
            <w:r>
              <w:rPr>
                <w:rFonts w:hint="eastAsia" w:ascii="宋体" w:hAnsi="宋体" w:cs="宋体"/>
                <w:color w:val="0000ff"/>
                <w:sz w:val="24"/>
                <w:highlight w:val="none"/>
                <w:u w:val="single"/>
              </w:rPr>
              <w:t xml:space="preserve">分（北京时间）</w:t>
            </w:r>
            <w:r>
              <w:rPr>
                <w:rFonts w:hint="eastAsia" w:ascii="宋体" w:hAnsi="宋体" w:cs="宋体"/>
                <w:color w:val="auto"/>
                <w:sz w:val="24"/>
                <w:highlight w:val="none"/>
              </w:rPr>
              <w:t xml:space="preserve">前提交响应文件。</w:t>
            </w:r>
            <w:bookmarkEnd w:id="24"/>
            <w:r/>
            <w:bookmarkEnd w:id="25"/>
            <w:r/>
            <w:r/>
          </w:p>
        </w:tc>
      </w:tr>
    </w:tbl>
    <w:p>
      <w:pPr>
        <w:pStyle w:val="1032"/>
        <w:numPr>
          <w:ilvl w:val="0"/>
          <w:numId w:val="0"/>
        </w:numPr>
        <w:ind w:left="482"/>
        <w:spacing w:line="360" w:lineRule="auto"/>
        <w:tabs>
          <w:tab w:val="left" w:pos="808"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项目基本情况</w:t>
      </w:r>
      <w:r/>
    </w:p>
    <w:p>
      <w:pPr>
        <w:pStyle w:val="1032"/>
        <w:ind w:firstLine="480"/>
        <w:spacing w:line="360" w:lineRule="auto"/>
        <w:tabs>
          <w:tab w:val="left" w:pos="808"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JSZC-320508-GCGC-C2026-0001</w:t>
      </w:r>
      <w:r/>
    </w:p>
    <w:p>
      <w:pPr>
        <w:pStyle w:val="1032"/>
        <w:ind w:firstLine="480"/>
        <w:spacing w:line="360" w:lineRule="auto"/>
        <w:tabs>
          <w:tab w:val="left" w:pos="808"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2026年度姑苏区属直管公房汛台期木结构屋面（不含文物建筑）专项修缮</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采购方式：竞争性磋商</w:t>
      </w:r>
      <w:r/>
    </w:p>
    <w:p>
      <w:pPr>
        <w:pStyle w:val="1032"/>
        <w:ind w:firstLine="480"/>
        <w:spacing w:line="360" w:lineRule="auto"/>
        <w:tabs>
          <w:tab w:val="left" w:pos="808" w:leader="none"/>
        </w:tabs>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预算金额：</w:t>
      </w:r>
      <w:r>
        <w:rPr>
          <w:rFonts w:hint="eastAsia" w:ascii="宋体" w:hAnsi="宋体" w:cs="宋体"/>
          <w:b w:val="0"/>
          <w:bCs w:val="0"/>
          <w:color w:val="auto"/>
          <w:sz w:val="24"/>
          <w:szCs w:val="24"/>
          <w:highlight w:val="none"/>
          <w:lang w:val="zh-CN"/>
        </w:rPr>
        <w:t xml:space="preserve">人民币叁佰捌拾贰万壹仟捌佰肆拾捌元肆角柒分（￥3821848.47）</w:t>
      </w:r>
      <w:r/>
    </w:p>
    <w:p>
      <w:pPr>
        <w:pStyle w:val="1032"/>
        <w:ind w:firstLine="480"/>
        <w:spacing w:line="360" w:lineRule="auto"/>
        <w:tabs>
          <w:tab w:val="left" w:pos="808" w:leader="none"/>
        </w:tabs>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最高限价：</w:t>
      </w:r>
      <w:r>
        <w:rPr>
          <w:rFonts w:hint="eastAsia" w:ascii="宋体" w:hAnsi="宋体" w:cs="宋体"/>
          <w:b w:val="0"/>
          <w:bCs w:val="0"/>
          <w:color w:val="auto"/>
          <w:sz w:val="24"/>
          <w:szCs w:val="24"/>
          <w:highlight w:val="none"/>
          <w:lang w:val="zh-CN"/>
        </w:rPr>
        <w:t xml:space="preserve">人民币叁佰捌拾贰万壹仟捌佰肆拾捌元肆角柒分（￥3821848.47）</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汛台期间姑苏区直管公房受损情况突发、突出且集中，主要为木结构屋面损坏，包括屋面渗漏、屋脊坍塌、屋面木构件糟朽等。本项目需在汛台期对受损直管公房木结构屋面（不含文物建筑）专项修缮，主要抢修内容包括但不限于临时支撑、筑漏、拆做屋面、更换木构件等。</w:t>
      </w:r>
      <w:r>
        <w:rPr>
          <w:rFonts w:hint="eastAsia" w:ascii="宋体" w:hAnsi="宋体" w:cs="宋体"/>
          <w:color w:val="auto"/>
          <w:sz w:val="24"/>
          <w:highlight w:val="none"/>
          <w:lang w:eastAsia="zh-CN"/>
        </w:rPr>
        <w:t xml:space="preserve">估算修缮面积</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lang w:eastAsia="zh-CN"/>
        </w:rPr>
        <w:t xml:space="preserve">00㎡。</w:t>
      </w:r>
      <w:r>
        <w:rPr>
          <w:rFonts w:hint="eastAsia" w:ascii="宋体" w:hAnsi="宋体" w:cs="宋体"/>
          <w:color w:val="auto"/>
          <w:sz w:val="24"/>
          <w:highlight w:val="none"/>
        </w:rPr>
        <w:t xml:space="preserve">（工程内容详见工程量清单</w:t>
      </w:r>
      <w:r>
        <w:rPr>
          <w:rFonts w:hint="eastAsia" w:ascii="宋体" w:hAnsi="宋体" w:cs="宋体"/>
          <w:color w:val="auto"/>
          <w:sz w:val="24"/>
          <w:highlight w:val="none"/>
          <w:lang w:val="en-US" w:eastAsia="zh-CN"/>
        </w:rPr>
        <w:t xml:space="preserve">及图纸</w:t>
      </w:r>
      <w:r>
        <w:rPr>
          <w:rFonts w:hint="eastAsia" w:ascii="宋体" w:hAnsi="宋体" w:cs="宋体"/>
          <w:color w:val="auto"/>
          <w:sz w:val="24"/>
          <w:highlight w:val="none"/>
        </w:rPr>
        <w:t xml:space="preserve">）</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合同履行期限：</w:t>
      </w:r>
      <w:r>
        <w:rPr>
          <w:rFonts w:hint="eastAsia" w:ascii="宋体" w:hAnsi="宋体" w:cs="宋体"/>
          <w:color w:val="auto"/>
          <w:sz w:val="24"/>
          <w:highlight w:val="none"/>
          <w:lang w:val="en-US" w:eastAsia="zh-CN"/>
        </w:rPr>
        <w:t xml:space="preserve">自采购合同签订之日起一年或实际结算金额达到成交金额（二者中以先到者为准）。</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本项目不接受联合体投标。</w:t>
      </w:r>
      <w:r/>
    </w:p>
    <w:p>
      <w:pPr>
        <w:pStyle w:val="1032"/>
        <w:numPr>
          <w:ilvl w:val="0"/>
          <w:numId w:val="0"/>
        </w:numPr>
        <w:ind w:left="482"/>
        <w:spacing w:line="360" w:lineRule="auto"/>
        <w:tabs>
          <w:tab w:val="left" w:pos="808"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申请人的资格要求：</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1.4具有依法缴纳税收和社会保障资金的良好记录；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1.6根据政府采购法及相关法规，采购代理机构将对供应商进行信用查询。对列入失信被执行人、重大税收违法案件当事人名单、政府采购严重违法失信行为记录名单的供应商，拒绝其参与政府采购活动。</w:t>
      </w:r>
      <w:r/>
    </w:p>
    <w:p>
      <w:pPr>
        <w:pStyle w:val="1032"/>
        <w:ind w:left="420" w:firstLine="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pStyle w:val="1032"/>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根据《政府采购促进中小企业发展管理办法》及《苏州市政府采购促进中小企业发展实施意见》的相关规定，</w:t>
      </w:r>
      <w:r>
        <w:rPr>
          <w:rFonts w:hint="eastAsia" w:ascii="宋体" w:hAnsi="宋体" w:cs="宋体"/>
          <w:b/>
          <w:bCs/>
          <w:color w:val="auto"/>
          <w:sz w:val="24"/>
          <w:highlight w:val="none"/>
        </w:rPr>
        <w:t xml:space="preserve">本项目专门面向中小企业，所属行业：建筑业</w:t>
      </w:r>
      <w:r>
        <w:rPr>
          <w:rFonts w:hint="eastAsia" w:ascii="宋体" w:hAnsi="宋体" w:cs="宋体"/>
          <w:color w:val="auto"/>
          <w:sz w:val="24"/>
          <w:highlight w:val="none"/>
        </w:rPr>
        <w:t xml:space="preserve">，承接本项目的供应商应为中小微企业、监狱企业、残疾人福利性单位。供应商参加本项目政府采购活动响应文件中需出具相关声明函（详见格式）或证明文件，未提供的视为未实质性响应文件。供应商未按照规定提供声明函或内容不实的，属于提供虚假材料谋取成交，依照《中华人民共和国政府采购法》等国家有关规定追究相应责任。</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lang w:bidi="ar"/>
        </w:rPr>
        <w:t xml:space="preserve">具有</w:t>
      </w:r>
      <w:r>
        <w:rPr>
          <w:rFonts w:hint="eastAsia" w:ascii="宋体" w:hAnsi="宋体" w:cs="宋体"/>
          <w:color w:val="auto"/>
          <w:sz w:val="24"/>
          <w:highlight w:val="none"/>
          <w:lang w:eastAsia="zh-CN" w:bidi="ar"/>
        </w:rPr>
        <w:t xml:space="preserve">建筑工程施工总承包三级</w:t>
      </w:r>
      <w:r>
        <w:rPr>
          <w:rFonts w:hint="eastAsia" w:ascii="宋体" w:hAnsi="宋体" w:cs="宋体"/>
          <w:color w:val="auto"/>
          <w:sz w:val="24"/>
          <w:highlight w:val="none"/>
          <w:lang w:bidi="ar"/>
        </w:rPr>
        <w:t xml:space="preserve">及以上资质，并取得有效期内的安全生产许可证；</w:t>
      </w:r>
      <w:r/>
    </w:p>
    <w:p>
      <w:pPr>
        <w:pStyle w:val="1032"/>
        <w:ind w:firstLine="480"/>
        <w:spacing w:line="360" w:lineRule="auto"/>
        <w:tabs>
          <w:tab w:val="left" w:pos="808"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3.2</w:t>
      </w:r>
      <w:r>
        <w:rPr>
          <w:rFonts w:hint="eastAsia" w:ascii="宋体" w:hAnsi="宋体" w:cs="宋体"/>
          <w:color w:val="auto"/>
          <w:sz w:val="24"/>
          <w:highlight w:val="none"/>
          <w:lang w:val="en-US" w:eastAsia="zh-CN" w:bidi="ar"/>
        </w:rPr>
        <w:t xml:space="preserve">拟派</w:t>
      </w:r>
      <w:r>
        <w:rPr>
          <w:rFonts w:hint="eastAsia" w:ascii="宋体" w:hAnsi="宋体" w:cs="宋体"/>
          <w:color w:val="auto"/>
          <w:sz w:val="24"/>
          <w:highlight w:val="none"/>
          <w:lang w:bidi="ar"/>
        </w:rPr>
        <w:t xml:space="preserve">项目经理应具有</w:t>
      </w:r>
      <w:r>
        <w:rPr>
          <w:rFonts w:hint="eastAsia" w:ascii="宋体" w:hAnsi="宋体" w:cs="宋体"/>
          <w:color w:val="auto"/>
          <w:sz w:val="24"/>
          <w:highlight w:val="none"/>
          <w:lang w:val="en-US" w:eastAsia="zh-CN" w:bidi="ar"/>
        </w:rPr>
        <w:t xml:space="preserve">建筑工程专业二级注册建造师</w:t>
      </w:r>
      <w:r>
        <w:rPr>
          <w:rFonts w:hint="eastAsia" w:ascii="宋体" w:hAnsi="宋体" w:cs="宋体"/>
          <w:color w:val="auto"/>
          <w:sz w:val="24"/>
          <w:highlight w:val="none"/>
          <w:lang w:bidi="ar"/>
        </w:rPr>
        <w:t xml:space="preserve">及以上资格并且取得《建筑施工企业项目负责人安全生产考核合格证书》（B类）；</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项目经理必须满足下列条件之一：</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eastAsia="zh-CN" w:bidi="ar"/>
        </w:rPr>
        <w:t xml:space="preserve">项目负责人不得同时在两个或者两个以上单位受聘或者执业；（同时在两个及以上单位签订劳动合同或交纳社会保险或将本人执（职）业资格证书同时注册在两个及以上单位）</w:t>
      </w:r>
      <w:r>
        <w:rPr>
          <w:rFonts w:hint="eastAsia" w:ascii="宋体" w:hAnsi="宋体" w:cs="宋体"/>
          <w:color w:val="auto"/>
          <w:sz w:val="24"/>
          <w:highlight w:val="none"/>
          <w:lang w:bidi="ar"/>
        </w:rPr>
        <w:t xml:space="preserve">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eastAsia="zh-CN" w:bidi="ar"/>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rPr>
      </w:pPr>
      <w:r/>
      <w:bookmarkStart w:id="26" w:name="_Hlk46852911"/>
      <w:r>
        <w:rPr>
          <w:rFonts w:hint="eastAsia" w:ascii="宋体" w:hAnsi="宋体" w:cs="宋体"/>
          <w:color w:val="auto"/>
          <w:sz w:val="24"/>
          <w:highlight w:val="none"/>
        </w:rPr>
        <w:t xml:space="preserve">3.3未被“信用中国”网站（www.creditchina.gov.cn）或“中国政府采购网”网站（www.ccgp.gov.cn）列入失信被执行人、重大税收违法案件当事人名单、政府采购严重失信行为记录名单；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3.4本项目不接受联合体投标；</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3.5</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3.6为采购项目提供整体设计、规范编制或者项目管理、监理、</w:t>
      </w:r>
      <w:r>
        <w:rPr>
          <w:rFonts w:hint="eastAsia" w:ascii="宋体" w:hAnsi="宋体" w:cs="宋体"/>
          <w:color w:val="auto"/>
          <w:sz w:val="24"/>
          <w:highlight w:val="none"/>
          <w:lang w:val="en-US" w:eastAsia="zh-CN" w:bidi="ar"/>
        </w:rPr>
        <w:t xml:space="preserve">检</w:t>
      </w:r>
      <w:r>
        <w:rPr>
          <w:rFonts w:hint="eastAsia" w:ascii="宋体" w:hAnsi="宋体" w:cs="宋体"/>
          <w:color w:val="auto"/>
          <w:sz w:val="24"/>
          <w:highlight w:val="none"/>
          <w:lang w:bidi="ar"/>
        </w:rPr>
        <w:t xml:space="preserve">测等服务的供应商，不得再参加该采购项目的其他采购活动。</w:t>
      </w:r>
      <w:bookmarkEnd w:id="26"/>
      <w:r/>
      <w:r/>
    </w:p>
    <w:p>
      <w:pPr>
        <w:pStyle w:val="1032"/>
        <w:ind w:firstLine="482"/>
        <w:tabs>
          <w:tab w:val="left" w:pos="808" w:leader="none"/>
        </w:tabs>
        <w:rPr>
          <w:rFonts w:ascii="宋体" w:hAnsi="宋体" w:cs="宋体"/>
          <w:b/>
          <w:color w:val="auto"/>
          <w:sz w:val="24"/>
          <w:highlight w:val="none"/>
        </w:rPr>
      </w:pPr>
      <w:r>
        <w:rPr>
          <w:rFonts w:hint="eastAsia" w:ascii="宋体" w:hAnsi="宋体" w:cs="宋体"/>
          <w:b/>
          <w:color w:val="auto"/>
          <w:sz w:val="24"/>
          <w:highlight w:val="none"/>
          <w:lang w:bidi="ar"/>
        </w:rPr>
        <w:t xml:space="preserve">三、</w:t>
      </w:r>
      <w:r>
        <w:rPr>
          <w:rFonts w:hint="eastAsia" w:ascii="宋体" w:hAnsi="宋体" w:cs="宋体"/>
          <w:b/>
          <w:color w:val="auto"/>
          <w:sz w:val="24"/>
          <w:highlight w:val="none"/>
        </w:rPr>
        <w:t xml:space="preserve">获取采购文件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1.报名截止时间：</w:t>
      </w:r>
      <w:r>
        <w:rPr>
          <w:rFonts w:hint="eastAsia" w:ascii="宋体" w:hAnsi="宋体" w:cs="宋体"/>
          <w:color w:val="0000ff"/>
          <w:sz w:val="24"/>
          <w:highlight w:val="none"/>
        </w:rPr>
        <w:t xml:space="preserve">202</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cs="宋体"/>
          <w:color w:val="0000ff"/>
          <w:sz w:val="24"/>
          <w:highlight w:val="none"/>
        </w:rPr>
        <w:t xml:space="preserve">月</w:t>
      </w:r>
      <w:r>
        <w:rPr>
          <w:rFonts w:hint="eastAsia" w:ascii="宋体" w:hAnsi="宋体" w:cs="宋体"/>
          <w:color w:val="0000ff"/>
          <w:sz w:val="24"/>
          <w:highlight w:val="none"/>
          <w:lang w:val="en-US" w:eastAsia="zh-CN"/>
        </w:rPr>
        <w:t xml:space="preserve">1</w:t>
      </w:r>
      <w:r>
        <w:rPr>
          <w:rFonts w:hint="eastAsia" w:ascii="宋体" w:hAnsi="宋体" w:cs="宋体"/>
          <w:color w:val="0000ff"/>
          <w:sz w:val="24"/>
          <w:highlight w:val="none"/>
          <w:lang w:val="en-US" w:eastAsia="zh-CN"/>
        </w:rPr>
        <w:t xml:space="preserve">3</w:t>
      </w:r>
      <w:r>
        <w:rPr>
          <w:rFonts w:hint="eastAsia" w:ascii="宋体" w:hAnsi="宋体" w:cs="宋体"/>
          <w:color w:val="0000ff"/>
          <w:sz w:val="24"/>
          <w:highlight w:val="none"/>
        </w:rPr>
        <w:t xml:space="preserve">日</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bookmarkStart w:id="27" w:name="_Toc28359092"/>
      <w:r/>
      <w:bookmarkStart w:id="28" w:name="_Toc35393632"/>
      <w:r/>
      <w:bookmarkStart w:id="29" w:name="_Toc35393801"/>
      <w:r/>
      <w:bookmarkStart w:id="30" w:name="_Toc28359015"/>
      <w:r>
        <w:rPr>
          <w:rFonts w:hint="eastAsia" w:ascii="宋体" w:hAnsi="宋体" w:cs="宋体"/>
          <w:color w:val="auto"/>
          <w:sz w:val="24"/>
          <w:highlight w:val="none"/>
        </w:rPr>
        <w:t xml:space="preserve">2.地点：苏采云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cstheme="minorEastAsia"/>
          <w:color w:val="auto"/>
          <w:sz w:val="24"/>
          <w:szCs w:val="24"/>
          <w:highlight w:val="none"/>
        </w:rPr>
        <w:t xml:space="preserve">苏州现场办理地址：苏州市高新区邓尉路105号狮山科技馆1楼大厅，咨询电话：0512-65737699。</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（2）登录报名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注册咨询：18261002950；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系统使用指导与咨询：联系电话：18261002950；QQ：3048755361、1315179389、895706745。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4.售价：免费</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bookmarkEnd w:id="27"/>
      <w:r/>
      <w:bookmarkEnd w:id="28"/>
      <w:r/>
      <w:bookmarkEnd w:id="29"/>
      <w:r/>
      <w:bookmarkEnd w:id="30"/>
      <w:r/>
      <w:r/>
    </w:p>
    <w:p>
      <w:pPr>
        <w:ind w:firstLine="480"/>
        <w:spacing w:line="348" w:lineRule="auto"/>
        <w:rPr>
          <w:rFonts w:ascii="宋体" w:hAnsi="宋体" w:cs="宋体"/>
          <w:color w:val="auto"/>
          <w:sz w:val="24"/>
          <w:highlight w:val="none"/>
        </w:rPr>
      </w:pPr>
      <w:r/>
      <w:bookmarkStart w:id="31" w:name="_Toc28359017"/>
      <w:r/>
      <w:bookmarkStart w:id="32" w:name="_Toc35393634"/>
      <w:r/>
      <w:bookmarkStart w:id="33" w:name="_Toc28359094"/>
      <w:r/>
      <w:bookmarkStart w:id="34" w:name="_Toc35393803"/>
      <w:r>
        <w:rPr>
          <w:rFonts w:hint="eastAsia" w:ascii="宋体" w:hAnsi="宋体" w:cs="宋体"/>
          <w:color w:val="auto"/>
          <w:sz w:val="24"/>
          <w:highlight w:val="none"/>
        </w:rPr>
        <w:t xml:space="preserve">1.递交响应文件截止时间：</w:t>
      </w:r>
      <w:r>
        <w:rPr>
          <w:rFonts w:hint="eastAsia" w:ascii="宋体" w:hAnsi="宋体" w:cs="宋体"/>
          <w:color w:val="0000ff"/>
          <w:sz w:val="24"/>
          <w:highlight w:val="none"/>
        </w:rPr>
        <w:t xml:space="preserve">202</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cs="宋体"/>
          <w:color w:val="0000ff"/>
          <w:sz w:val="24"/>
          <w:highlight w:val="none"/>
        </w:rPr>
        <w:t xml:space="preserve">月</w:t>
      </w:r>
      <w:r>
        <w:rPr>
          <w:rFonts w:hint="eastAsia" w:ascii="宋体" w:hAnsi="宋体" w:cs="宋体"/>
          <w:color w:val="0000ff"/>
          <w:sz w:val="24"/>
          <w:highlight w:val="none"/>
        </w:rPr>
        <w:t xml:space="preserve">1</w:t>
      </w:r>
      <w:r>
        <w:rPr>
          <w:rFonts w:hint="eastAsia" w:ascii="宋体" w:hAnsi="宋体" w:cs="宋体"/>
          <w:color w:val="0000ff"/>
          <w:sz w:val="24"/>
          <w:highlight w:val="none"/>
        </w:rPr>
        <w:t xml:space="preserve">7</w:t>
      </w:r>
      <w:r>
        <w:rPr>
          <w:rFonts w:hint="eastAsia" w:ascii="宋体" w:hAnsi="宋体" w:cs="宋体"/>
          <w:color w:val="0000ff"/>
          <w:sz w:val="24"/>
          <w:highlight w:val="none"/>
        </w:rPr>
      </w:r>
      <w:r>
        <w:rPr>
          <w:rFonts w:hint="eastAsia" w:ascii="宋体" w:hAnsi="宋体" w:cs="宋体"/>
          <w:color w:val="0000ff"/>
          <w:sz w:val="24"/>
          <w:highlight w:val="none"/>
        </w:rPr>
        <w:t xml:space="preserve">日</w:t>
      </w:r>
      <w:r>
        <w:rPr>
          <w:rFonts w:hint="eastAsia" w:ascii="宋体" w:hAnsi="宋体" w:cs="宋体"/>
          <w:color w:val="0000ff"/>
          <w:sz w:val="24"/>
          <w:highlight w:val="none"/>
          <w:lang w:val="en-US" w:eastAsia="zh-CN"/>
        </w:rPr>
        <w:t xml:space="preserve">13</w:t>
      </w:r>
      <w:r>
        <w:rPr>
          <w:rFonts w:hint="eastAsia" w:ascii="宋体" w:hAnsi="宋体" w:cs="宋体"/>
          <w:color w:val="0000ff"/>
          <w:sz w:val="24"/>
          <w:highlight w:val="none"/>
        </w:rPr>
        <w:t xml:space="preserve">点</w:t>
      </w:r>
      <w:r>
        <w:rPr>
          <w:rFonts w:hint="eastAsia" w:ascii="宋体" w:hAnsi="宋体" w:cs="宋体"/>
          <w:color w:val="0000ff"/>
          <w:sz w:val="24"/>
          <w:highlight w:val="none"/>
          <w:lang w:val="en-US" w:eastAsia="zh-CN"/>
        </w:rPr>
        <w:t xml:space="preserve">30</w:t>
      </w:r>
      <w:r>
        <w:rPr>
          <w:rFonts w:hint="eastAsia" w:ascii="宋体" w:hAnsi="宋体" w:cs="宋体"/>
          <w:color w:val="0000ff"/>
          <w:sz w:val="24"/>
          <w:highlight w:val="none"/>
        </w:rPr>
        <w:t xml:space="preserve">分</w:t>
      </w:r>
      <w:r>
        <w:rPr>
          <w:rFonts w:hint="eastAsia" w:ascii="宋体" w:hAnsi="宋体" w:cs="宋体"/>
          <w:color w:val="auto"/>
          <w:sz w:val="24"/>
          <w:highlight w:val="none"/>
        </w:rPr>
        <w:t xml:space="preserve">（北京时间）；</w:t>
      </w:r>
      <w:r/>
    </w:p>
    <w:p>
      <w:pPr>
        <w:ind w:firstLine="480"/>
        <w:spacing w:line="348" w:lineRule="auto"/>
        <w:rPr>
          <w:rFonts w:ascii="宋体" w:hAnsi="宋体" w:cs="宋体"/>
          <w:color w:val="auto"/>
          <w:sz w:val="24"/>
          <w:highlight w:val="none"/>
        </w:rPr>
      </w:pPr>
      <w:r>
        <w:rPr>
          <w:rFonts w:hint="eastAsia" w:ascii="宋体" w:hAnsi="宋体" w:cs="宋体"/>
          <w:color w:val="auto"/>
          <w:sz w:val="24"/>
          <w:highlight w:val="none"/>
        </w:rPr>
        <w:t xml:space="preserve">2.地点：“苏采云”系统（网址：http://jszfcg.jsczt.cn/）。响应文件网上递交，不需要现场参加采购活动，无需提供纸质响应文件。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五、开启</w:t>
      </w:r>
      <w:r/>
    </w:p>
    <w:p>
      <w:pPr>
        <w:ind w:firstLine="480"/>
        <w:spacing w:line="348" w:lineRule="auto"/>
        <w:rPr>
          <w:rFonts w:ascii="宋体" w:hAnsi="宋体" w:cs="宋体"/>
          <w:color w:val="auto"/>
          <w:sz w:val="24"/>
          <w:highlight w:val="none"/>
        </w:rPr>
      </w:pPr>
      <w:r>
        <w:rPr>
          <w:rFonts w:hint="eastAsia" w:ascii="宋体" w:hAnsi="宋体" w:cs="宋体"/>
          <w:color w:val="auto"/>
          <w:sz w:val="24"/>
          <w:highlight w:val="none"/>
          <w:lang w:val="zh-CN"/>
        </w:rPr>
        <w:t xml:space="preserve">1.时间：</w:t>
      </w:r>
      <w:r>
        <w:rPr>
          <w:rFonts w:hint="eastAsia" w:ascii="宋体" w:hAnsi="宋体" w:cs="宋体"/>
          <w:color w:val="0000ff"/>
          <w:sz w:val="24"/>
          <w:highlight w:val="none"/>
        </w:rPr>
        <w:t xml:space="preserve">202</w:t>
      </w:r>
      <w:r>
        <w:rPr>
          <w:rFonts w:hint="eastAsia" w:ascii="宋体" w:hAnsi="宋体" w:cs="宋体"/>
          <w:color w:val="0000ff"/>
          <w:sz w:val="24"/>
          <w:highlight w:val="none"/>
          <w:lang w:val="en-US" w:eastAsia="zh-CN"/>
        </w:rPr>
        <w:t xml:space="preserve">6</w:t>
      </w:r>
      <w:r>
        <w:rPr>
          <w:rFonts w:hint="eastAsia" w:ascii="宋体" w:hAnsi="宋体" w:cs="宋体"/>
          <w:color w:val="0000ff"/>
          <w:sz w:val="24"/>
          <w:highlight w:val="none"/>
        </w:rPr>
        <w:t xml:space="preserve">年</w:t>
      </w:r>
      <w:r>
        <w:rPr>
          <w:rFonts w:hint="eastAsia" w:ascii="宋体" w:hAnsi="宋体" w:cs="宋体"/>
          <w:color w:val="0000ff"/>
          <w:sz w:val="24"/>
          <w:highlight w:val="none"/>
          <w:lang w:val="en-US" w:eastAsia="zh-CN"/>
        </w:rPr>
        <w:t xml:space="preserve">3</w:t>
      </w:r>
      <w:r>
        <w:rPr>
          <w:rFonts w:hint="eastAsia" w:ascii="宋体" w:hAnsi="宋体" w:cs="宋体"/>
          <w:color w:val="0000ff"/>
          <w:sz w:val="24"/>
          <w:highlight w:val="none"/>
        </w:rPr>
        <w:t xml:space="preserve">月</w:t>
      </w:r>
      <w:r>
        <w:rPr>
          <w:rFonts w:hint="eastAsia" w:ascii="宋体" w:hAnsi="宋体" w:cs="宋体"/>
          <w:color w:val="0000ff"/>
          <w:sz w:val="24"/>
          <w:highlight w:val="none"/>
        </w:rPr>
        <w:t xml:space="preserve">1</w:t>
      </w:r>
      <w:r>
        <w:rPr>
          <w:rFonts w:hint="eastAsia" w:ascii="宋体" w:hAnsi="宋体" w:cs="宋体"/>
          <w:color w:val="0000ff"/>
          <w:sz w:val="24"/>
          <w:highlight w:val="none"/>
        </w:rPr>
        <w:t xml:space="preserve">7</w:t>
      </w:r>
      <w:r>
        <w:rPr>
          <w:rFonts w:hint="eastAsia" w:ascii="宋体" w:hAnsi="宋体" w:cs="宋体"/>
          <w:color w:val="0000ff"/>
          <w:sz w:val="24"/>
          <w:highlight w:val="none"/>
        </w:rPr>
      </w:r>
      <w:r>
        <w:rPr>
          <w:rFonts w:hint="eastAsia" w:ascii="宋体" w:hAnsi="宋体" w:cs="宋体"/>
          <w:color w:val="0000ff"/>
          <w:sz w:val="24"/>
          <w:highlight w:val="none"/>
        </w:rPr>
        <w:t xml:space="preserve">日</w:t>
      </w:r>
      <w:r>
        <w:rPr>
          <w:rFonts w:hint="eastAsia" w:ascii="宋体" w:hAnsi="宋体" w:cs="宋体"/>
          <w:color w:val="0000ff"/>
          <w:sz w:val="24"/>
          <w:highlight w:val="none"/>
          <w:lang w:val="en-US" w:eastAsia="zh-CN"/>
        </w:rPr>
        <w:t xml:space="preserve">13</w:t>
      </w:r>
      <w:r>
        <w:rPr>
          <w:rFonts w:hint="eastAsia" w:ascii="宋体" w:hAnsi="宋体" w:cs="宋体"/>
          <w:color w:val="0000ff"/>
          <w:sz w:val="24"/>
          <w:highlight w:val="none"/>
        </w:rPr>
        <w:t xml:space="preserve">点</w:t>
      </w:r>
      <w:r>
        <w:rPr>
          <w:rFonts w:hint="eastAsia" w:ascii="宋体" w:hAnsi="宋体" w:cs="宋体"/>
          <w:color w:val="0000ff"/>
          <w:sz w:val="24"/>
          <w:highlight w:val="none"/>
          <w:lang w:val="en-US" w:eastAsia="zh-CN"/>
        </w:rPr>
        <w:t xml:space="preserve">30</w:t>
      </w:r>
      <w:r>
        <w:rPr>
          <w:rFonts w:hint="eastAsia" w:ascii="宋体" w:hAnsi="宋体" w:cs="宋体"/>
          <w:color w:val="0000ff"/>
          <w:sz w:val="24"/>
          <w:highlight w:val="none"/>
        </w:rPr>
        <w:t xml:space="preserve">分</w:t>
      </w:r>
      <w:r>
        <w:rPr>
          <w:rFonts w:hint="eastAsia" w:ascii="宋体" w:hAnsi="宋体" w:cs="宋体"/>
          <w:color w:val="0000ff"/>
          <w:sz w:val="24"/>
          <w:highlight w:val="none"/>
          <w:lang w:val="zh-CN"/>
        </w:rPr>
        <w:t xml:space="preserve">（北京时间）</w:t>
      </w:r>
      <w:r>
        <w:rPr>
          <w:rFonts w:hint="eastAsia" w:ascii="宋体" w:hAnsi="宋体" w:cs="宋体"/>
          <w:color w:val="auto"/>
          <w:sz w:val="24"/>
          <w:highlight w:val="none"/>
          <w:lang w:val="zh-CN"/>
        </w:rPr>
        <w:t xml:space="preserve">；</w:t>
      </w:r>
      <w:r/>
    </w:p>
    <w:p>
      <w:pPr>
        <w:ind w:firstLine="480"/>
        <w:spacing w:line="348"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地点</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苏采云</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系统</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网址</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lang w:val="zh-CN"/>
        </w:rPr>
        <w:t xml:space="preserve">。</w:t>
      </w:r>
      <w:r/>
    </w:p>
    <w:p>
      <w:pPr>
        <w:ind w:firstLine="480"/>
        <w:spacing w:line="348" w:lineRule="auto"/>
        <w:rPr>
          <w:rFonts w:ascii="宋体" w:hAnsi="宋体" w:cs="宋体"/>
          <w:color w:val="auto"/>
          <w:sz w:val="24"/>
          <w:highlight w:val="none"/>
        </w:rPr>
      </w:pPr>
      <w:r>
        <w:rPr>
          <w:rFonts w:hint="eastAsia" w:ascii="宋体" w:hAnsi="宋体" w:cs="宋体"/>
          <w:color w:val="auto"/>
          <w:sz w:val="24"/>
          <w:highlight w:val="none"/>
          <w:lang w:val="zh-CN"/>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bookmarkEnd w:id="31"/>
      <w:r/>
      <w:bookmarkEnd w:id="32"/>
      <w:r/>
      <w:bookmarkEnd w:id="33"/>
      <w:r/>
      <w:bookmarkEnd w:id="3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spacing w:line="360" w:lineRule="auto"/>
        <w:rPr>
          <w:rFonts w:ascii="宋体" w:hAnsi="宋体" w:cs="宋体"/>
          <w:b/>
          <w:bCs/>
          <w:color w:val="auto"/>
          <w:sz w:val="24"/>
          <w:highlight w:val="none"/>
        </w:rPr>
      </w:pPr>
      <w:r/>
      <w:bookmarkStart w:id="35" w:name="_Toc35393635"/>
      <w:r/>
      <w:bookmarkStart w:id="36" w:name="_Toc35393804"/>
      <w:r>
        <w:rPr>
          <w:rFonts w:hint="eastAsia" w:ascii="宋体" w:hAnsi="宋体" w:cs="宋体"/>
          <w:b/>
          <w:bCs/>
          <w:color w:val="auto"/>
          <w:sz w:val="24"/>
          <w:highlight w:val="none"/>
        </w:rPr>
        <w:t xml:space="preserve">七、其他补充事宜</w:t>
      </w:r>
      <w:bookmarkEnd w:id="35"/>
      <w:r/>
      <w:bookmarkEnd w:id="36"/>
      <w:r/>
      <w:r/>
    </w:p>
    <w:p>
      <w:pPr>
        <w:ind w:firstLine="480"/>
        <w:spacing w:line="360" w:lineRule="auto"/>
        <w:rPr>
          <w:rFonts w:ascii="宋体" w:hAnsi="宋体" w:cs="等线"/>
          <w:color w:val="auto"/>
          <w:sz w:val="24"/>
          <w:highlight w:val="none"/>
        </w:rPr>
      </w:pPr>
      <w:r>
        <w:rPr>
          <w:rFonts w:hint="eastAsia" w:ascii="宋体" w:hAnsi="宋体" w:cs="等线"/>
          <w:color w:val="auto"/>
          <w:sz w:val="24"/>
          <w:highlight w:val="none"/>
        </w:rPr>
        <w:t xml:space="preserve">1.报名成功的供应商在下载采购文件后，对采购文件有疑问的：</w:t>
      </w:r>
      <w:r/>
    </w:p>
    <w:p>
      <w:pPr>
        <w:ind w:firstLine="480"/>
        <w:spacing w:line="360" w:lineRule="auto"/>
        <w:rPr>
          <w:rFonts w:ascii="宋体" w:hAnsi="宋体" w:cs="宋体"/>
          <w:color w:val="auto"/>
          <w:sz w:val="24"/>
          <w:highlight w:val="none"/>
        </w:rPr>
      </w:pPr>
      <w:r>
        <w:rPr>
          <w:rFonts w:hint="eastAsia" w:ascii="宋体" w:hAnsi="宋体" w:cs="等线"/>
          <w:color w:val="auto"/>
          <w:sz w:val="24"/>
          <w:highlight w:val="none"/>
        </w:rPr>
        <w:t xml:space="preserve">（1）电话询问：</w:t>
      </w:r>
      <w:r>
        <w:rPr>
          <w:rFonts w:hint="eastAsia" w:ascii="宋体" w:hAnsi="宋体" w:cs="等线"/>
          <w:color w:val="auto"/>
          <w:sz w:val="24"/>
          <w:highlight w:val="none"/>
          <w:lang w:val="zh-CN"/>
        </w:rPr>
        <w:t xml:space="preserve">联系人：</w:t>
      </w:r>
      <w:r>
        <w:rPr>
          <w:rFonts w:hint="eastAsia" w:ascii="宋体" w:hAnsi="宋体" w:cs="宋体"/>
          <w:color w:val="auto"/>
          <w:sz w:val="24"/>
          <w:highlight w:val="none"/>
          <w:lang w:eastAsia="zh-CN"/>
        </w:rPr>
        <w:t xml:space="preserve">张志达</w:t>
      </w:r>
      <w:r>
        <w:rPr>
          <w:rFonts w:hint="eastAsia" w:ascii="宋体" w:hAnsi="宋体" w:cs="等线"/>
          <w:color w:val="auto"/>
          <w:sz w:val="24"/>
          <w:highlight w:val="none"/>
          <w:lang w:val="zh-CN"/>
        </w:rPr>
        <w:t xml:space="preserve">；联系方式：</w:t>
      </w:r>
      <w:r>
        <w:rPr>
          <w:rFonts w:hint="eastAsia" w:ascii="宋体" w:hAnsi="宋体" w:cs="等线"/>
          <w:color w:val="auto"/>
          <w:sz w:val="24"/>
          <w:highlight w:val="none"/>
          <w:lang w:eastAsia="zh-CN"/>
        </w:rPr>
        <w:t xml:space="preserve">18015401330</w:t>
      </w:r>
      <w:r>
        <w:rPr>
          <w:rFonts w:hint="eastAsia" w:ascii="宋体" w:hAnsi="宋体" w:cs="等线"/>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）供应商递交质疑函时须一并提交本项目报名成功的“供应商参加投标确认函”。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）供应商在法定质疑期内对同一采购程序环节存在质疑的，须一次性提出质疑事项。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）其他未尽事项，请供应商参照《政府采购质疑和投诉办法》或其他相关法律法规。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）质疑函格式请自行至苏州市政府采购网“下载中心”下载，并按照格式要求执行。</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ascii="宋体" w:hAnsi="宋体" w:cs="宋体"/>
          <w:color w:val="auto"/>
          <w:sz w:val="24"/>
          <w:highlight w:val="none"/>
        </w:rPr>
        <w:t xml:space="preserve">7</w:t>
      </w:r>
      <w:r>
        <w:rPr>
          <w:rFonts w:hint="eastAsia" w:ascii="宋体" w:hAnsi="宋体" w:cs="宋体"/>
          <w:color w:val="auto"/>
          <w:sz w:val="24"/>
          <w:highlight w:val="none"/>
          <w:lang w:val="zh-CN"/>
        </w:rPr>
        <w:t xml:space="preserve">）质疑函内容须以中文书写，按法定途径送达。</w:t>
      </w:r>
      <w:r/>
    </w:p>
    <w:p>
      <w:pPr>
        <w:ind w:firstLine="480"/>
        <w:spacing w:line="34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联系单位：苏州公诚建设项目咨询有限公司</w:t>
      </w:r>
      <w:r/>
    </w:p>
    <w:p>
      <w:pPr>
        <w:ind w:firstLine="480"/>
        <w:spacing w:line="34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通讯地址：苏州市相城区元和街道相城大道789号凯翔大厦1-5001、5002、5033、5034</w:t>
      </w:r>
      <w:r/>
    </w:p>
    <w:p>
      <w:pPr>
        <w:ind w:firstLine="480"/>
        <w:spacing w:line="348"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联系人：</w:t>
      </w:r>
      <w:r>
        <w:rPr>
          <w:rFonts w:hint="eastAsia" w:ascii="宋体" w:hAnsi="宋体" w:cs="宋体"/>
          <w:color w:val="auto"/>
          <w:sz w:val="24"/>
          <w:highlight w:val="none"/>
          <w:lang w:eastAsia="zh-CN"/>
        </w:rPr>
        <w:t xml:space="preserve">张志达</w:t>
      </w:r>
      <w:r>
        <w:rPr>
          <w:rFonts w:hint="eastAsia" w:ascii="宋体" w:hAnsi="宋体" w:cs="宋体"/>
          <w:color w:val="auto"/>
          <w:sz w:val="24"/>
          <w:highlight w:val="none"/>
          <w:lang w:val="zh-CN"/>
        </w:rPr>
        <w:t xml:space="preserve">；联系方式：18015401330；邮编：</w:t>
      </w:r>
      <w:r>
        <w:rPr>
          <w:rFonts w:hint="eastAsia" w:ascii="宋体" w:hAnsi="宋体" w:cs="宋体"/>
          <w:color w:val="auto"/>
          <w:sz w:val="24"/>
          <w:szCs w:val="24"/>
          <w:highlight w:val="none"/>
        </w:rPr>
        <w:t xml:space="preserve">215131</w:t>
      </w:r>
      <w:r/>
    </w:p>
    <w:p>
      <w:pPr>
        <w:ind w:firstLine="480"/>
        <w:spacing w:line="348" w:lineRule="auto"/>
        <w:rPr>
          <w:rFonts w:ascii="宋体" w:hAnsi="宋体" w:cs="宋体"/>
          <w:color w:val="auto"/>
          <w:sz w:val="24"/>
          <w:highlight w:val="none"/>
          <w:lang w:val="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本项目获取采购文件截止日期之后仍可以下载采购文件，但截止日期之后下载的采购文件，视为非有效方式且不作为供应商权益受到损害的证明材料和依据。</w:t>
      </w:r>
      <w:r/>
    </w:p>
    <w:p>
      <w:pPr>
        <w:ind w:firstLine="480"/>
        <w:spacing w:line="348" w:lineRule="auto"/>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本项目为不见面磋商项目，请供应商确保电脑、系统及其他设备（视频输入输出设备等）无误，且开启直至项目结束始终保持系统在线状态。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不利后果由供应商自行承担。</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苏州市姑苏区政府采购管理监督电话：0512-68728409</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.本公告同时在江苏省政府采购网、苏州市政府采购网上发布，敬请留意。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7.本项目支持政府采购合同信用融</w:t>
      </w:r>
      <w:r>
        <w:rPr>
          <w:rFonts w:hint="eastAsia" w:ascii="宋体" w:hAnsi="宋体" w:cs="宋体"/>
          <w:color w:val="auto"/>
          <w:sz w:val="24"/>
          <w:highlight w:val="none"/>
          <w:lang w:val="en-US" w:eastAsia="zh-CN"/>
        </w:rPr>
        <w:t xml:space="preserve">资</w:t>
      </w:r>
      <w:r>
        <w:rPr>
          <w:rFonts w:hint="eastAsia" w:ascii="宋体" w:hAnsi="宋体" w:cs="宋体"/>
          <w:color w:val="auto"/>
          <w:sz w:val="24"/>
          <w:highlight w:val="none"/>
        </w:rPr>
        <w:t xml:space="preserve">。 </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w:t>
      </w:r>
      <w:r>
        <w:rPr>
          <w:rFonts w:hint="eastAsia" w:ascii="宋体" w:hAnsi="宋体" w:eastAsia="宋体" w:cs="宋体"/>
          <w:b/>
          <w:bCs/>
          <w:color w:val="auto"/>
          <w:sz w:val="24"/>
          <w:szCs w:val="24"/>
          <w:highlight w:val="none"/>
          <w:lang w:val="en-US" w:eastAsia="zh-CN"/>
        </w:rPr>
        <w:t xml:space="preserve">联系事项</w:t>
      </w:r>
      <w:r/>
    </w:p>
    <w:p>
      <w:pPr>
        <w:pStyle w:val="1032"/>
        <w:ind w:left="480" w:firstLine="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pStyle w:val="1032"/>
        <w:ind w:firstLine="480"/>
        <w:spacing w:line="360" w:lineRule="auto"/>
        <w:tabs>
          <w:tab w:val="left" w:pos="808"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苏州市直属房屋所</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季晔华</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ascii="宋体" w:hAnsi="宋体" w:eastAsia="宋体" w:cs="宋体"/>
          <w:color w:val="000000"/>
          <w:sz w:val="24"/>
          <w:szCs w:val="24"/>
          <w:highlight w:val="none"/>
        </w:rPr>
        <w:t xml:space="preserve">0512-65306364</w:t>
      </w:r>
      <w:r/>
    </w:p>
    <w:p>
      <w:pPr>
        <w:pStyle w:val="1032"/>
        <w:ind w:firstLine="480"/>
        <w:spacing w:line="360" w:lineRule="auto"/>
        <w:tabs>
          <w:tab w:val="left" w:pos="808"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联系地址：</w:t>
      </w:r>
      <w:r>
        <w:rPr>
          <w:rFonts w:ascii="宋体" w:hAnsi="宋体" w:eastAsia="宋体" w:cs="宋体"/>
          <w:color w:val="000000"/>
          <w:sz w:val="24"/>
          <w:szCs w:val="24"/>
          <w:highlight w:val="none"/>
        </w:rPr>
        <w:t xml:space="preserve">苏州姑苏区侍其巷1号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苏州公诚建设项目咨询有限公司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公司地址：</w:t>
      </w:r>
      <w:r>
        <w:rPr>
          <w:rFonts w:hint="eastAsia" w:ascii="宋体" w:hAnsi="宋体" w:cs="等线"/>
          <w:color w:val="auto"/>
          <w:sz w:val="24"/>
          <w:highlight w:val="none"/>
          <w:lang w:eastAsia="zh-CN"/>
        </w:rPr>
        <w:t xml:space="preserve">苏州市相城区元和街道相城大道789号凯翔大厦1-5001、5002、5033、5034</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郭华、</w:t>
      </w:r>
      <w:r>
        <w:rPr>
          <w:rFonts w:hint="eastAsia" w:ascii="宋体" w:hAnsi="宋体" w:cs="宋体"/>
          <w:color w:val="auto"/>
          <w:sz w:val="24"/>
          <w:highlight w:val="none"/>
          <w:lang w:eastAsia="zh-CN"/>
        </w:rPr>
        <w:t xml:space="preserve">张志达</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电话：</w:t>
      </w:r>
      <w:r>
        <w:rPr>
          <w:rFonts w:hint="eastAsia" w:ascii="宋体" w:hAnsi="宋体" w:cs="等线"/>
          <w:color w:val="auto"/>
          <w:sz w:val="24"/>
          <w:highlight w:val="none"/>
          <w:lang w:eastAsia="zh-CN"/>
        </w:rPr>
        <w:t xml:space="preserve">18015401330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郭华、</w:t>
      </w:r>
      <w:r>
        <w:rPr>
          <w:rFonts w:hint="eastAsia" w:ascii="宋体" w:hAnsi="宋体" w:cs="宋体"/>
          <w:color w:val="auto"/>
          <w:sz w:val="24"/>
          <w:highlight w:val="none"/>
          <w:lang w:eastAsia="zh-CN"/>
        </w:rPr>
        <w:t xml:space="preserve">张志达</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等线"/>
          <w:color w:val="auto"/>
          <w:sz w:val="24"/>
          <w:highlight w:val="none"/>
          <w:lang w:eastAsia="zh-CN"/>
        </w:rPr>
        <w:t xml:space="preserve">18015401330</w:t>
      </w:r>
      <w:r>
        <w:rPr>
          <w:color w:val="auto"/>
          <w:highlight w:val="none"/>
        </w:rPr>
        <w:br w:type="page" w:clear="all"/>
      </w:r>
      <w:r/>
    </w:p>
    <w:p>
      <w:pPr>
        <w:pStyle w:val="831"/>
        <w:spacing w:before="20" w:after="20" w:line="240" w:lineRule="auto"/>
        <w:rPr>
          <w:color w:val="auto"/>
          <w:highlight w:val="none"/>
        </w:rPr>
      </w:pPr>
      <w:r/>
      <w:bookmarkStart w:id="37" w:name="_Toc11732"/>
      <w:r/>
      <w:bookmarkStart w:id="38" w:name="_Toc26412"/>
      <w:r/>
      <w:bookmarkStart w:id="39" w:name="_Toc26339"/>
      <w:r/>
      <w:bookmarkStart w:id="40" w:name="_Toc7700"/>
      <w:r/>
      <w:bookmarkStart w:id="41" w:name="_Toc31518"/>
      <w:r>
        <w:rPr>
          <w:rFonts w:hint="eastAsia" w:ascii="宋体" w:hAnsi="宋体" w:eastAsia="宋体" w:cs="宋体"/>
          <w:color w:val="auto"/>
          <w:sz w:val="44"/>
          <w:szCs w:val="44"/>
          <w:highlight w:val="none"/>
        </w:rPr>
        <w:t xml:space="preserve">第二章 供应商须知</w:t>
      </w:r>
      <w:bookmarkEnd w:id="37"/>
      <w:r/>
      <w:bookmarkEnd w:id="38"/>
      <w:r/>
      <w:bookmarkEnd w:id="39"/>
      <w:r/>
      <w:bookmarkEnd w:id="40"/>
      <w:r/>
      <w:bookmarkEnd w:id="41"/>
      <w:r/>
      <w:r/>
    </w:p>
    <w:p>
      <w:pPr>
        <w:jc w:val="cente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一、总   则</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（二）现场条件：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1.施工现场平整情况：</w:t>
      </w:r>
      <w:r>
        <w:rPr>
          <w:rFonts w:hint="eastAsia" w:ascii="宋体" w:hAnsi="宋体" w:cs="宋体"/>
          <w:color w:val="auto"/>
          <w:sz w:val="24"/>
          <w:highlight w:val="none"/>
          <w:u w:val="single"/>
        </w:rPr>
        <w:t xml:space="preserve">现有原状</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2.场内外道路：</w:t>
      </w:r>
      <w:r>
        <w:rPr>
          <w:rFonts w:hint="eastAsia" w:ascii="宋体" w:hAnsi="宋体" w:cs="宋体"/>
          <w:color w:val="auto"/>
          <w:sz w:val="24"/>
          <w:highlight w:val="none"/>
          <w:u w:val="single"/>
        </w:rPr>
        <w:t xml:space="preserve">自行负责</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3.施工用水用电：</w:t>
      </w:r>
      <w:r>
        <w:rPr>
          <w:rFonts w:hint="eastAsia" w:ascii="宋体" w:hAnsi="宋体" w:cs="宋体"/>
          <w:color w:val="auto"/>
          <w:sz w:val="24"/>
          <w:highlight w:val="none"/>
          <w:u w:val="single"/>
        </w:rPr>
        <w:t xml:space="preserve">自行负责，考虑在报价中，据实际使用量支付给发包人</w:t>
      </w:r>
      <w:r>
        <w:rPr>
          <w:rFonts w:hint="eastAsia" w:ascii="宋体" w:hAnsi="宋体" w:cs="宋体"/>
          <w:color w:val="auto"/>
          <w:sz w:val="24"/>
          <w:highlight w:val="none"/>
        </w:rPr>
        <w:t xml:space="preserve">。</w:t>
      </w:r>
      <w:r/>
    </w:p>
    <w:p>
      <w:pPr>
        <w:ind w:firstLine="482"/>
        <w:jc w:val="left"/>
        <w:spacing w:line="360" w:lineRule="auto"/>
        <w:rPr>
          <w:rFonts w:ascii="宋体" w:hAnsi="宋体" w:cs="宋体"/>
          <w:b/>
          <w:color w:val="auto"/>
          <w:sz w:val="24"/>
          <w:highlight w:val="none"/>
        </w:rPr>
      </w:pPr>
      <w:r>
        <w:rPr>
          <w:rFonts w:hint="eastAsia" w:ascii="宋体" w:hAnsi="宋体" w:cs="宋体"/>
          <w:b w:val="0"/>
          <w:bCs/>
          <w:color w:val="auto"/>
          <w:sz w:val="24"/>
          <w:highlight w:val="none"/>
        </w:rPr>
        <w:t xml:space="preserve">4.其他说明：</w:t>
      </w:r>
      <w:r>
        <w:rPr>
          <w:rFonts w:hint="eastAsia" w:ascii="宋体" w:hAnsi="宋体" w:cs="宋体"/>
          <w:b w:val="0"/>
          <w:bCs/>
          <w:color w:val="auto"/>
          <w:sz w:val="24"/>
          <w:highlight w:val="none"/>
          <w:u w:val="single"/>
        </w:rPr>
        <w:t xml:space="preserve">/</w:t>
      </w:r>
      <w:r>
        <w:rPr>
          <w:rFonts w:hint="eastAsia" w:ascii="宋体" w:hAnsi="宋体" w:cs="宋体"/>
          <w:b w:val="0"/>
          <w:bCs/>
          <w:color w:val="auto"/>
          <w:sz w:val="24"/>
          <w:highlight w:val="none"/>
        </w:rPr>
        <w:t xml:space="preserve">。</w:t>
      </w:r>
      <w:r/>
    </w:p>
    <w:p>
      <w:pPr>
        <w:ind w:firstLine="475"/>
        <w:jc w:val="left"/>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（三）发包范围:</w:t>
      </w:r>
      <w:r>
        <w:rPr>
          <w:rFonts w:hint="eastAsia" w:ascii="宋体" w:hAnsi="宋体" w:cs="宋体"/>
          <w:color w:val="auto"/>
          <w:sz w:val="24"/>
          <w:highlight w:val="none"/>
          <w:u w:val="single"/>
          <w:lang w:eastAsia="zh-CN"/>
        </w:rPr>
        <w:t xml:space="preserve">汛台期间姑苏区直管公房受损情况突发、突出且集中，主要为木结构屋面损坏，包括屋面渗漏、屋脊坍塌、屋面木构件糟朽等。本项目需在汛台期对受损直管公房木结构屋面（不含文物建筑）专项修缮，主要抢修内容包括但不限于临时支撑、筑漏、拆做屋面、更换木构件等。估算修缮面积6000㎡。</w:t>
      </w:r>
      <w:r>
        <w:rPr>
          <w:rFonts w:hint="eastAsia" w:ascii="宋体" w:hAnsi="宋体" w:cs="宋体"/>
          <w:color w:val="auto"/>
          <w:sz w:val="24"/>
          <w:highlight w:val="none"/>
          <w:u w:val="single"/>
        </w:rPr>
        <w:t xml:space="preserve">（工程内容详见工程量清单</w:t>
      </w:r>
      <w:r>
        <w:rPr>
          <w:rFonts w:hint="eastAsia" w:ascii="宋体" w:hAnsi="宋体" w:cs="宋体"/>
          <w:color w:val="auto"/>
          <w:sz w:val="24"/>
          <w:highlight w:val="none"/>
          <w:u w:val="single"/>
          <w:lang w:val="en-US" w:eastAsia="zh-CN"/>
        </w:rPr>
        <w:t xml:space="preserve">及图纸</w:t>
      </w:r>
      <w:r>
        <w:rPr>
          <w:rFonts w:hint="eastAsia" w:ascii="宋体" w:hAnsi="宋体" w:cs="宋体"/>
          <w:color w:val="auto"/>
          <w:sz w:val="24"/>
          <w:highlight w:val="none"/>
          <w:u w:val="single"/>
        </w:rPr>
        <w:t xml:space="preserve">）</w:t>
      </w:r>
      <w:r/>
    </w:p>
    <w:p>
      <w:pPr>
        <w:ind w:firstLine="482"/>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（四）工期要求：</w:t>
      </w:r>
      <w:r>
        <w:rPr>
          <w:rFonts w:hint="eastAsia" w:ascii="宋体" w:hAnsi="宋体" w:cs="宋体"/>
          <w:b/>
          <w:bCs/>
          <w:color w:val="auto"/>
          <w:sz w:val="24"/>
          <w:highlight w:val="none"/>
          <w:u w:val="single"/>
          <w:lang w:val="en-US" w:eastAsia="zh-CN"/>
        </w:rPr>
        <w:t xml:space="preserve">自采购合同签订之日起一年或实际结算金额达到成交金额（二者中以先到者为准）。</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（五）质量要求：</w:t>
      </w:r>
      <w:r>
        <w:rPr>
          <w:rFonts w:hint="eastAsia" w:ascii="宋体" w:hAnsi="宋体" w:cs="宋体"/>
          <w:bCs/>
          <w:color w:val="auto"/>
          <w:sz w:val="24"/>
          <w:highlight w:val="none"/>
          <w:u w:val="single"/>
        </w:rPr>
        <w:t xml:space="preserve">合格</w:t>
      </w:r>
      <w:r>
        <w:rPr>
          <w:rFonts w:hint="eastAsia" w:ascii="宋体" w:hAnsi="宋体" w:cs="宋体"/>
          <w:bCs/>
          <w:color w:val="auto"/>
          <w:sz w:val="24"/>
          <w:highlight w:val="none"/>
        </w:rPr>
        <w:t xml:space="preserve">。</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（六）响应供应商资格要求</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1.4具有依法缴纳税收和社会保障资金的良好记录；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1.6根据政府采购法及相关法规，采购代理机构将对供应商进行信用查询。对列入失信被执行人、重大税收违法案件当事人名单、政府采购严重违法失信行为记录名单的供应商，拒绝其参与政府采购活动。</w:t>
      </w:r>
      <w:r/>
    </w:p>
    <w:p>
      <w:pPr>
        <w:pStyle w:val="1032"/>
        <w:ind w:left="420" w:firstLine="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pStyle w:val="1032"/>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根据《政府采购促进中小企业发展管理办法》及《苏州市政府采购促进中小企业发展实施意见》的相关规定，</w:t>
      </w:r>
      <w:r>
        <w:rPr>
          <w:rFonts w:hint="eastAsia" w:ascii="宋体" w:hAnsi="宋体" w:cs="宋体"/>
          <w:b/>
          <w:bCs/>
          <w:color w:val="auto"/>
          <w:sz w:val="24"/>
          <w:highlight w:val="none"/>
        </w:rPr>
        <w:t xml:space="preserve">本项目专门面向中小企业，所属行业：建筑业</w:t>
      </w:r>
      <w:r>
        <w:rPr>
          <w:rFonts w:hint="eastAsia" w:ascii="宋体" w:hAnsi="宋体" w:cs="宋体"/>
          <w:color w:val="auto"/>
          <w:sz w:val="24"/>
          <w:highlight w:val="none"/>
        </w:rPr>
        <w:t xml:space="preserve">，承接本项目的供应商应为中小微企业、监狱企业、残疾人福利性单位。供应商参加本项目政府采购活动响应文件中需出具相关声明函（详见格式）或证明文件，未提供的视为未实质性响应文件。供应商未按照规定提供声明函或内容不实的，属于提供虚假材料谋取成交，依照《中华人民共和国政府采购法》等国家有关规定追究相应责任。</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lang w:bidi="ar"/>
        </w:rPr>
        <w:t xml:space="preserve">具有</w:t>
      </w:r>
      <w:r>
        <w:rPr>
          <w:rFonts w:hint="eastAsia" w:ascii="宋体" w:hAnsi="宋体" w:cs="宋体"/>
          <w:color w:val="auto"/>
          <w:sz w:val="24"/>
          <w:highlight w:val="none"/>
          <w:lang w:eastAsia="zh-CN" w:bidi="ar"/>
        </w:rPr>
        <w:t xml:space="preserve">建筑工程施工总承包三级</w:t>
      </w:r>
      <w:r>
        <w:rPr>
          <w:rFonts w:hint="eastAsia" w:ascii="宋体" w:hAnsi="宋体" w:cs="宋体"/>
          <w:color w:val="auto"/>
          <w:sz w:val="24"/>
          <w:highlight w:val="none"/>
          <w:lang w:bidi="ar"/>
        </w:rPr>
        <w:t xml:space="preserve">及以上资质，并取得有效期内的安全生产许可证；</w:t>
      </w:r>
      <w:r/>
    </w:p>
    <w:p>
      <w:pPr>
        <w:pStyle w:val="1032"/>
        <w:ind w:firstLine="480"/>
        <w:spacing w:line="360" w:lineRule="auto"/>
        <w:tabs>
          <w:tab w:val="left" w:pos="808"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3.2</w:t>
      </w:r>
      <w:r>
        <w:rPr>
          <w:rFonts w:hint="eastAsia" w:ascii="宋体" w:hAnsi="宋体" w:cs="宋体"/>
          <w:color w:val="auto"/>
          <w:sz w:val="24"/>
          <w:highlight w:val="none"/>
          <w:lang w:val="en-US" w:eastAsia="zh-CN" w:bidi="ar"/>
        </w:rPr>
        <w:t xml:space="preserve">拟派</w:t>
      </w:r>
      <w:r>
        <w:rPr>
          <w:rFonts w:hint="eastAsia" w:ascii="宋体" w:hAnsi="宋体" w:cs="宋体"/>
          <w:color w:val="auto"/>
          <w:sz w:val="24"/>
          <w:highlight w:val="none"/>
          <w:lang w:bidi="ar"/>
        </w:rPr>
        <w:t xml:space="preserve">项目经理应具有</w:t>
      </w:r>
      <w:r>
        <w:rPr>
          <w:rFonts w:hint="eastAsia" w:ascii="宋体" w:hAnsi="宋体" w:cs="宋体"/>
          <w:color w:val="auto"/>
          <w:sz w:val="24"/>
          <w:highlight w:val="none"/>
          <w:lang w:val="en-US" w:eastAsia="zh-CN" w:bidi="ar"/>
        </w:rPr>
        <w:t xml:space="preserve">建筑工程专业二级注册建造师</w:t>
      </w:r>
      <w:r>
        <w:rPr>
          <w:rFonts w:hint="eastAsia" w:ascii="宋体" w:hAnsi="宋体" w:cs="宋体"/>
          <w:color w:val="auto"/>
          <w:sz w:val="24"/>
          <w:highlight w:val="none"/>
          <w:lang w:bidi="ar"/>
        </w:rPr>
        <w:t xml:space="preserve">及以上资格并且取得《建筑施工企业项目负责人安全生产考核合格证书》（B类）；</w:t>
      </w:r>
      <w:r/>
    </w:p>
    <w:p>
      <w:pPr>
        <w:ind w:firstLine="480"/>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项目经理必须满足下列条件之一：</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eastAsia="zh-CN" w:bidi="ar"/>
        </w:rPr>
        <w:t xml:space="preserve">项目负责人不得同时在两个或者两个以上单位受聘或者执业；（同时在两个及以上单位签订劳动合同或交纳社会保险或将本人执（职）业资格证书同时注册在两个及以上单位）</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eastAsia="zh-CN" w:bidi="ar"/>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3.4本项目不接受联合体投标；</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3.5</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1032"/>
        <w:ind w:firstLine="480"/>
        <w:spacing w:line="360" w:lineRule="auto"/>
        <w:tabs>
          <w:tab w:val="left" w:pos="808" w:leader="none"/>
        </w:tabs>
        <w:rPr>
          <w:rFonts w:ascii="宋体" w:hAnsi="宋体" w:cs="宋体"/>
          <w:color w:val="auto"/>
          <w:sz w:val="24"/>
          <w:highlight w:val="none"/>
        </w:rPr>
      </w:pPr>
      <w:r>
        <w:rPr>
          <w:rFonts w:hint="eastAsia" w:ascii="宋体" w:hAnsi="宋体" w:cs="宋体"/>
          <w:color w:val="auto"/>
          <w:sz w:val="24"/>
          <w:highlight w:val="none"/>
          <w:lang w:bidi="ar"/>
        </w:rPr>
        <w:t xml:space="preserve">3.6为采购项目提供整体设计、规范编制或者项目管理、监理、</w:t>
      </w:r>
      <w:r>
        <w:rPr>
          <w:rFonts w:hint="eastAsia" w:ascii="宋体" w:hAnsi="宋体" w:cs="宋体"/>
          <w:color w:val="auto"/>
          <w:sz w:val="24"/>
          <w:highlight w:val="none"/>
          <w:lang w:val="en-US" w:eastAsia="zh-CN" w:bidi="ar"/>
        </w:rPr>
        <w:t xml:space="preserve">检</w:t>
      </w:r>
      <w:r>
        <w:rPr>
          <w:rFonts w:hint="eastAsia" w:ascii="宋体" w:hAnsi="宋体" w:cs="宋体"/>
          <w:color w:val="auto"/>
          <w:sz w:val="24"/>
          <w:highlight w:val="none"/>
          <w:lang w:bidi="ar"/>
        </w:rPr>
        <w:t xml:space="preserve">测等服务的供应商，不得再参加该采购项目的其他采购活动。</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（七）磋商费用：</w:t>
      </w:r>
      <w:r/>
    </w:p>
    <w:p>
      <w:pPr>
        <w:pStyle w:val="853"/>
        <w:ind w:left="0" w:firstLine="480"/>
        <w:spacing w:after="0" w:line="360" w:lineRule="auto"/>
        <w:rPr>
          <w:rFonts w:ascii="宋体" w:hAnsi="宋体" w:cs="宋体"/>
          <w:color w:val="auto"/>
          <w:highlight w:val="none"/>
        </w:rPr>
      </w:pPr>
      <w:r>
        <w:rPr>
          <w:rFonts w:hint="eastAsia" w:ascii="宋体" w:hAnsi="宋体" w:cs="宋体"/>
          <w:color w:val="auto"/>
          <w:highlight w:val="none"/>
        </w:rPr>
        <w:t xml:space="preserve">磋商供应商承担其编制及递交磋商响应文件的一切费用，无论结果如何，发包人对上述费用不负任何责任。</w:t>
      </w:r>
      <w:r/>
    </w:p>
    <w:p>
      <w:pPr>
        <w:jc w:val="cente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二、采购文件</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（八）采购文件的组成</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1.采购文件包括下列内容：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1.1磋商须知前附表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1.2供应商须知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1.3响应文件格式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1.4采购需求</w:t>
      </w:r>
      <w:r/>
    </w:p>
    <w:p>
      <w:pPr>
        <w:pStyle w:val="871"/>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1.5合同主要条款</w:t>
      </w:r>
      <w:r/>
    </w:p>
    <w:p>
      <w:pPr>
        <w:pStyle w:val="870"/>
        <w:ind w:firstLine="480"/>
        <w:spacing w:after="0"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1.6技术要求</w:t>
      </w:r>
      <w:r/>
    </w:p>
    <w:p>
      <w:pPr>
        <w:pStyle w:val="870"/>
        <w:ind w:firstLine="480"/>
        <w:spacing w:after="0"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1.7评审办法</w:t>
      </w:r>
      <w:r/>
    </w:p>
    <w:p>
      <w:pPr>
        <w:ind w:firstLine="482"/>
        <w:jc w:val="left"/>
        <w:spacing w:line="360" w:lineRule="auto"/>
        <w:rPr>
          <w:rFonts w:hint="default" w:ascii="宋体" w:hAnsi="宋体" w:eastAsia="宋体" w:cs="宋体"/>
          <w:b/>
          <w:bCs/>
          <w:color w:val="auto"/>
          <w:sz w:val="24"/>
          <w:highlight w:val="none"/>
          <w:lang w:val="en-US" w:eastAsia="zh-CN"/>
        </w:rPr>
      </w:pPr>
      <w:r>
        <w:rPr>
          <w:rFonts w:hint="eastAsia" w:ascii="宋体" w:hAnsi="宋体" w:cs="宋体"/>
          <w:b/>
          <w:color w:val="auto"/>
          <w:sz w:val="24"/>
          <w:highlight w:val="none"/>
        </w:rPr>
        <w:t xml:space="preserve">（九）</w:t>
      </w:r>
      <w:r>
        <w:rPr>
          <w:rFonts w:hint="eastAsia" w:ascii="宋体" w:hAnsi="宋体" w:cs="宋体"/>
          <w:b/>
          <w:bCs/>
          <w:color w:val="auto"/>
          <w:sz w:val="24"/>
          <w:highlight w:val="none"/>
        </w:rPr>
        <w:t xml:space="preserve">采购文件的澄清</w:t>
      </w:r>
      <w:r>
        <w:rPr>
          <w:rFonts w:hint="eastAsia" w:ascii="宋体" w:hAnsi="宋体" w:cs="宋体"/>
          <w:b/>
          <w:bCs/>
          <w:color w:val="auto"/>
          <w:sz w:val="24"/>
          <w:highlight w:val="none"/>
          <w:lang w:val="en-US" w:eastAsia="zh-CN"/>
        </w:rPr>
        <w:t xml:space="preserve">和修改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采购文件的澄清、修改、补充等内容均以苏州政府采购网上发布的为准。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响应供应商在获取采购文件后，若对采购文件有疑问应于采购公告规定的方式和时间向采购人或者采购代理机构提出，采购人或者采购代理机构将按规定的方式予以解答，但不说明来源。</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（十）采购文件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获取采购文件后，应仔细检查采购文件的所有内容，如有残缺等问题应向磋商采购人提出，否则，由此产生的影响由供应商自己承担。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2.采购文件及其补充文件不是直接从苏采云获得的，采购人</w:t>
      </w:r>
      <w:r>
        <w:rPr>
          <w:rFonts w:hint="eastAsia" w:ascii="宋体" w:hAnsi="宋体" w:cs="宋体"/>
          <w:color w:val="auto"/>
          <w:sz w:val="24"/>
          <w:highlight w:val="none"/>
          <w:lang w:val="en-US" w:eastAsia="zh-CN"/>
        </w:rPr>
        <w:t xml:space="preserve">及采购代理机构</w:t>
      </w:r>
      <w:r>
        <w:rPr>
          <w:rFonts w:hint="eastAsia" w:ascii="宋体" w:hAnsi="宋体" w:cs="宋体"/>
          <w:color w:val="auto"/>
          <w:sz w:val="24"/>
          <w:highlight w:val="none"/>
        </w:rPr>
        <w:t xml:space="preserve">对采购文件及其补遗的真实性、完整性不承担任何负责。</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（十一）政府采购政策</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1.小、微企业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本项目为专门面向中小企业采购。</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在政府采购活动中，供应商提供的工程符合下列情形的，享受《政府采购促进中小企业发展管理办法》规定的中小企业扶持政策：在工程项目中，工程由中小企业承建。</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highlight w:val="none"/>
          <w:u w:val="single"/>
        </w:rPr>
        <w:t xml:space="preserve">建筑业</w:t>
      </w:r>
      <w:r>
        <w:rPr>
          <w:rFonts w:hint="eastAsia" w:ascii="宋体" w:hAnsi="宋体" w:cs="宋体"/>
          <w:b/>
          <w:bCs/>
          <w:color w:val="auto"/>
          <w:sz w:val="24"/>
          <w:highlight w:val="none"/>
        </w:rPr>
        <w:t xml:space="preserve">。</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2.残疾人福利性单位（如为）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cs="宋体"/>
          <w:b/>
          <w:bCs/>
          <w:color w:val="auto"/>
          <w:sz w:val="24"/>
          <w:highlight w:val="none"/>
        </w:rPr>
        <w:t xml:space="preserve">非实质性响应</w:t>
      </w:r>
      <w:r>
        <w:rPr>
          <w:rFonts w:hint="eastAsia" w:ascii="宋体" w:hAnsi="宋体" w:cs="宋体"/>
          <w:color w:val="auto"/>
          <w:sz w:val="24"/>
          <w:highlight w:val="none"/>
        </w:rPr>
        <w:t xml:space="preserve">采购文件。</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3.监狱企业（如为）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cs="宋体"/>
          <w:b/>
          <w:bCs/>
          <w:color w:val="auto"/>
          <w:sz w:val="24"/>
          <w:highlight w:val="none"/>
        </w:rPr>
        <w:t xml:space="preserve">非实质性响应</w:t>
      </w:r>
      <w:r>
        <w:rPr>
          <w:rFonts w:hint="eastAsia" w:ascii="宋体" w:hAnsi="宋体" w:cs="宋体"/>
          <w:color w:val="auto"/>
          <w:sz w:val="24"/>
          <w:highlight w:val="none"/>
        </w:rPr>
        <w:t xml:space="preserve">采购文件。</w:t>
      </w:r>
      <w:r/>
    </w:p>
    <w:p>
      <w:pPr>
        <w:pStyle w:val="1033"/>
        <w:ind w:firstLine="482"/>
        <w:jc w:val="left"/>
        <w:spacing w:after="46"/>
        <w:rPr>
          <w:rFonts w:cs="宋体"/>
          <w:b/>
          <w:color w:val="auto"/>
          <w:highlight w:val="none"/>
        </w:rPr>
      </w:pPr>
      <w:r>
        <w:rPr>
          <w:rFonts w:hint="eastAsia" w:cs="宋体"/>
          <w:b/>
          <w:color w:val="auto"/>
          <w:highlight w:val="none"/>
        </w:rPr>
        <w:t xml:space="preserve">4.信用记录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4.1查询时间：响应文件递交截止时间。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4.2查询渠道：采购代理机构会在接收响应文件截止时间后，登录信用中国网站（www.creditchina.gov.cn）和中国政府采购网（www.ccgp.gov.cn/）查询供应商的信用记录，并将查询结果递交评标委员会。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4.4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响应无效。</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5.采购文件的质疑、澄清</w:t>
      </w:r>
      <w:r/>
    </w:p>
    <w:p>
      <w:pPr>
        <w:ind w:firstLine="480"/>
        <w:spacing w:line="360" w:lineRule="auto"/>
        <w:rPr>
          <w:rFonts w:ascii="宋体" w:hAnsi="宋体" w:cs="等线"/>
          <w:color w:val="auto"/>
          <w:sz w:val="24"/>
          <w:highlight w:val="none"/>
        </w:rPr>
      </w:pPr>
      <w:r>
        <w:rPr>
          <w:rFonts w:hint="eastAsia" w:ascii="宋体" w:hAnsi="宋体" w:cs="等线"/>
          <w:color w:val="auto"/>
          <w:sz w:val="24"/>
          <w:highlight w:val="none"/>
        </w:rPr>
        <w:t xml:space="preserve">5.1报名成功的供应商在下载采购文件后，对采购文件有疑问的：</w:t>
      </w:r>
      <w:r/>
    </w:p>
    <w:p>
      <w:pPr>
        <w:ind w:firstLine="480"/>
        <w:spacing w:line="360" w:lineRule="auto"/>
        <w:rPr>
          <w:rFonts w:ascii="宋体" w:hAnsi="宋体" w:cs="宋体"/>
          <w:color w:val="auto"/>
          <w:sz w:val="24"/>
          <w:highlight w:val="none"/>
        </w:rPr>
      </w:pPr>
      <w:r>
        <w:rPr>
          <w:rFonts w:hint="eastAsia" w:ascii="宋体" w:hAnsi="宋体" w:cs="等线"/>
          <w:color w:val="auto"/>
          <w:sz w:val="24"/>
          <w:highlight w:val="none"/>
        </w:rPr>
        <w:t xml:space="preserve">（1）电话询问：</w:t>
      </w:r>
      <w:r>
        <w:rPr>
          <w:rFonts w:hint="eastAsia" w:ascii="宋体" w:hAnsi="宋体" w:cs="等线"/>
          <w:color w:val="auto"/>
          <w:sz w:val="24"/>
          <w:highlight w:val="none"/>
          <w:lang w:val="zh-CN"/>
        </w:rPr>
        <w:t xml:space="preserve">联系人：</w:t>
      </w:r>
      <w:r>
        <w:rPr>
          <w:rFonts w:hint="eastAsia" w:ascii="宋体" w:hAnsi="宋体" w:cs="宋体"/>
          <w:color w:val="auto"/>
          <w:sz w:val="24"/>
          <w:highlight w:val="none"/>
          <w:lang w:eastAsia="zh-CN"/>
        </w:rPr>
        <w:t xml:space="preserve">张志达</w:t>
      </w:r>
      <w:r>
        <w:rPr>
          <w:rFonts w:hint="eastAsia" w:ascii="宋体" w:hAnsi="宋体" w:cs="等线"/>
          <w:color w:val="auto"/>
          <w:sz w:val="24"/>
          <w:highlight w:val="none"/>
          <w:lang w:val="zh-CN"/>
        </w:rPr>
        <w:t xml:space="preserve">；联系方式：</w:t>
      </w:r>
      <w:r>
        <w:rPr>
          <w:rFonts w:hint="eastAsia" w:ascii="宋体" w:hAnsi="宋体" w:cs="等线"/>
          <w:color w:val="auto"/>
          <w:sz w:val="24"/>
          <w:highlight w:val="none"/>
          <w:lang w:eastAsia="zh-CN"/>
        </w:rPr>
        <w:t xml:space="preserve">18015401330</w:t>
      </w:r>
      <w:r>
        <w:rPr>
          <w:rFonts w:hint="eastAsia" w:ascii="宋体" w:hAnsi="宋体" w:cs="等线"/>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）供应商递交质疑函时须一并提交本项目报名成功的“供应商参加投标确认函”。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）供应商在法定质疑期内对同一采购程序环节存在质疑的，须一次性提出质疑事项。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）其他未尽事项，请供应商参照《政府采购质疑和投诉办法》或其他相关法律法规。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）质疑函格式请自行至苏州市政府采购网“下载中心”下载，并按照格式要求执行。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ascii="宋体" w:hAnsi="宋体" w:cs="宋体"/>
          <w:color w:val="auto"/>
          <w:sz w:val="24"/>
          <w:highlight w:val="none"/>
        </w:rPr>
        <w:t xml:space="preserve">7</w:t>
      </w:r>
      <w:r>
        <w:rPr>
          <w:rFonts w:hint="eastAsia" w:ascii="宋体" w:hAnsi="宋体" w:cs="宋体"/>
          <w:color w:val="auto"/>
          <w:sz w:val="24"/>
          <w:highlight w:val="none"/>
          <w:lang w:val="zh-CN"/>
        </w:rPr>
        <w:t xml:space="preserve">）质疑函内容须以中文书写，按法定途径送达。</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（8）供应商提出质疑应当提交质疑函、报名确认单和必要的证明材料。质疑函应当包括下列内容：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5.2供应商的姓名或者名称、地址、邮编、联系人及联系电话；</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5.3质疑项目的名称、编号；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5.4具体、明确的质疑事项和与质疑事项相关的请求；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5.5事实依据；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5.6必要的法律依据；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5.7提出质疑的日期。</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6.节能产品和环境标志产品</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本次拟采购的产品属于《节能产品政府采购品目清单》中强制采购范围内产品，各供应商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复印件，否则视为无效投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拟采购的产品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7.本次采购的货物如属苏州市政府协议供货目录中规定的产品，投标供应商所投产品必须是最新一期政府采购协议供货清单中的品牌、型号, 并在响应文件中提供网页打印页，否则为无效投标；采购配置清单、单价最高限价可上苏州市政府采购网协议供货核对；有关协议采购的内容登录苏州市政府采购网上查询。</w:t>
      </w:r>
      <w:r/>
    </w:p>
    <w:p>
      <w:pPr>
        <w:ind w:firstLine="482"/>
        <w:jc w:val="left"/>
        <w:spacing w:line="360" w:lineRule="auto"/>
        <w:tabs>
          <w:tab w:val="left" w:pos="432" w:leader="none"/>
        </w:tabs>
        <w:rPr>
          <w:rFonts w:ascii="宋体" w:hAnsi="宋体" w:cs="宋体"/>
          <w:color w:val="auto"/>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凡涉及采购文件的补充说明和修改，均以苏州市政府采购网发布内容为准。</w:t>
      </w:r>
      <w:r/>
    </w:p>
    <w:p>
      <w:pPr>
        <w:jc w:val="cente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三、报价说明</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）计价方式：本工程项目采用下列第1种计价方式。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1.工程量清单计价方式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2.计价表计价方式</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）报价方式：本工程项目采用下列第2种报价方式。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1.固定总价报价。磋商报价人应充分考虑施工期间各类建材市场价格变化，政策性调整的风险，一旦经评审确定承包人，报价不作调整。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2.固定单价报价。具体调整办法可如下：</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2.1磋商供应商报价时，必须按统一的工程量清单报价，成交后，本工程中工程量清单项目的综合单价按</w:t>
      </w:r>
      <w:r>
        <w:rPr>
          <w:rFonts w:hint="eastAsia" w:ascii="宋体" w:hAnsi="宋体" w:cs="宋体"/>
          <w:color w:val="auto"/>
          <w:sz w:val="24"/>
          <w:highlight w:val="none"/>
          <w:lang w:val="en-US" w:eastAsia="zh-CN"/>
        </w:rPr>
        <w:t xml:space="preserve">标底</w:t>
      </w:r>
      <w:r>
        <w:rPr>
          <w:rFonts w:hint="eastAsia" w:ascii="宋体" w:hAnsi="宋体" w:cs="宋体"/>
          <w:color w:val="auto"/>
          <w:sz w:val="24"/>
          <w:highlight w:val="none"/>
        </w:rPr>
        <w:t xml:space="preserve">单价下浮之后的综合单价执行【成交下浮率＝(</w:t>
      </w:r>
      <w:r>
        <w:rPr>
          <w:rFonts w:hint="eastAsia" w:ascii="宋体" w:hAnsi="宋体" w:cs="宋体"/>
          <w:color w:val="auto"/>
          <w:sz w:val="24"/>
          <w:highlight w:val="none"/>
          <w:lang w:val="en-US" w:eastAsia="zh-CN"/>
        </w:rPr>
        <w:t xml:space="preserve">标底</w:t>
      </w:r>
      <w:r>
        <w:rPr>
          <w:rFonts w:hint="eastAsia" w:ascii="宋体" w:hAnsi="宋体" w:cs="宋体"/>
          <w:color w:val="auto"/>
          <w:sz w:val="24"/>
          <w:highlight w:val="none"/>
        </w:rPr>
        <w:t xml:space="preserve">价－中标价)÷[</w:t>
      </w:r>
      <w:r>
        <w:rPr>
          <w:rFonts w:hint="eastAsia" w:ascii="宋体" w:hAnsi="宋体" w:cs="宋体"/>
          <w:color w:val="auto"/>
          <w:sz w:val="24"/>
          <w:highlight w:val="none"/>
          <w:lang w:val="en-US" w:eastAsia="zh-CN"/>
        </w:rPr>
        <w:t xml:space="preserve">标底</w:t>
      </w:r>
      <w:r>
        <w:rPr>
          <w:rFonts w:hint="eastAsia" w:ascii="宋体" w:hAnsi="宋体" w:cs="宋体"/>
          <w:color w:val="auto"/>
          <w:sz w:val="24"/>
          <w:highlight w:val="none"/>
        </w:rPr>
        <w:t xml:space="preserve">价－暂列金额×(1+规</w:t>
      </w:r>
      <w:r>
        <w:rPr>
          <w:rFonts w:hint="eastAsia" w:ascii="宋体" w:hAnsi="宋体" w:cs="宋体"/>
          <w:color w:val="auto"/>
          <w:sz w:val="24"/>
          <w:highlight w:val="none"/>
        </w:rPr>
        <w:t xml:space="preserve">费费率)×(1+税率)-专项暂估价×(1+规费费率)×(1+税率)-材料暂估价×(1+安全文明施工措施费率)×(1+规费费率)×(1+税率)-甲供材料费×(1+安全文明施工措施费率)×(1+规费费率)]×100%】，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但最终价格以审计为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2.3本工程在采购文件中已明确的各项施工措施费，均包含在合同总价中，不予调整。在施工过程中，工程变更产生的施工措施费，可以根据相关资料按实调整，并做相应的下浮。</w:t>
      </w:r>
      <w:r/>
    </w:p>
    <w:p>
      <w:pPr>
        <w:ind w:firstLine="480"/>
        <w:jc w:val="left"/>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3.规费费率详见工程量清单。江苏省安全文明施工措施费应放在措施项目清单中（计取基本费、扬尘污染防治增加费）。供应商不得</w:t>
      </w:r>
      <w:r>
        <w:rPr>
          <w:rFonts w:hint="eastAsia" w:ascii="宋体" w:hAnsi="宋体" w:cs="宋体"/>
          <w:bCs/>
          <w:color w:val="auto"/>
          <w:sz w:val="24"/>
          <w:highlight w:val="none"/>
        </w:rPr>
        <w:t xml:space="preserve">将不可磋商费用降低标准收取，不可磋商费费率详见工程量清单。</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4.计价格式中列明的所有需要填报的单价和合价，磋商人均需填报，未填报的单价和合价，视为此项费用已包含在工程量清单的其他单价和合价中。</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本工程所有提供参考品牌的主要材料，响应单位需参照此类品牌产品进行报价，施工中如招标人发现供应商采用的品牌低于参考品牌的档次，则招标人有权将该部分材料品牌按参考品牌规格型号进行调整，成交人必须按调整后的品牌规格型号进行施工，且中标价格不予调整。</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p>
    <w:p>
      <w:pPr>
        <w:jc w:val="cente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四、响应文件</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）响应文件包括以下内容：</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1、封面</w:t>
      </w:r>
      <w:r/>
    </w:p>
    <w:p>
      <w:pPr>
        <w:ind w:firstLine="480"/>
        <w:keepLines w:val="0"/>
        <w:keepNext w:val="0"/>
        <w:pageBreakBefore w:val="0"/>
        <w:spacing w:line="360" w:lineRule="auto"/>
        <w:widowControl w:val="off"/>
        <w:rPr>
          <w:rFonts w:hint="default"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2、开标一览表</w:t>
      </w:r>
      <w:r/>
    </w:p>
    <w:p>
      <w:pPr>
        <w:ind w:firstLine="482"/>
        <w:keepLines w:val="0"/>
        <w:keepNext w:val="0"/>
        <w:pageBreakBefore w:val="0"/>
        <w:spacing w:line="360" w:lineRule="auto"/>
        <w:widowControl w:val="off"/>
        <w:rPr>
          <w:rFonts w:hint="default" w:ascii="宋体" w:hAnsi="宋体" w:cs="宋体"/>
          <w:b/>
          <w:bCs/>
          <w:sz w:val="24"/>
          <w:szCs w:val="24"/>
          <w:highlight w:val="none"/>
          <w:lang w:val="en-US" w:eastAsia="zh-CN"/>
        </w:rPr>
        <w:outlineLvl w:val="9"/>
      </w:pPr>
      <w:r>
        <w:rPr>
          <w:rFonts w:hint="eastAsia" w:ascii="宋体" w:hAnsi="宋体" w:cs="宋体"/>
          <w:b/>
          <w:bCs/>
          <w:sz w:val="24"/>
          <w:szCs w:val="24"/>
          <w:highlight w:val="none"/>
          <w:lang w:val="en-US" w:eastAsia="zh-CN"/>
        </w:rPr>
        <w:t xml:space="preserve">3、资格审查响应文件：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3.1</w:t>
      </w:r>
      <w:r>
        <w:rPr>
          <w:rFonts w:hint="eastAsia" w:ascii="宋体" w:hAnsi="宋体" w:eastAsia="宋体" w:cs="宋体"/>
          <w:sz w:val="24"/>
          <w:szCs w:val="24"/>
          <w:highlight w:val="none"/>
        </w:rPr>
        <w:t xml:space="preserve">关于资格文件的声明函（格式见第三章）；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供应商营业执照副本、税务登记证副本、组织机构代码证或三证合一营业执照副本复印件；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3.3</w:t>
      </w:r>
      <w:r>
        <w:rPr>
          <w:rFonts w:hint="eastAsia" w:ascii="宋体" w:hAnsi="宋体" w:eastAsia="宋体" w:cs="宋体"/>
          <w:sz w:val="24"/>
          <w:szCs w:val="24"/>
          <w:highlight w:val="none"/>
        </w:rPr>
        <w:t xml:space="preserve">供应商法定代表人身份证复印件；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3.4</w:t>
      </w:r>
      <w:r>
        <w:rPr>
          <w:rFonts w:hint="eastAsia" w:ascii="宋体" w:hAnsi="宋体" w:eastAsia="宋体" w:cs="宋体"/>
          <w:sz w:val="24"/>
          <w:szCs w:val="24"/>
          <w:highlight w:val="none"/>
        </w:rPr>
        <w:t xml:space="preserve">法定代表人授权委托书原件（如有授权）；</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3.5</w:t>
      </w:r>
      <w:r>
        <w:rPr>
          <w:rFonts w:hint="eastAsia" w:ascii="宋体" w:hAnsi="宋体" w:eastAsia="宋体" w:cs="宋体"/>
          <w:sz w:val="24"/>
          <w:szCs w:val="24"/>
          <w:highlight w:val="none"/>
        </w:rPr>
        <w:t xml:space="preserve">供应商代理人身份证复印件（如有授权）；</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cs="宋体"/>
          <w:b w:val="0"/>
          <w:bCs w:val="0"/>
          <w:sz w:val="24"/>
          <w:szCs w:val="24"/>
          <w:highlight w:val="none"/>
          <w:lang w:val="en-US" w:eastAsia="zh-CN"/>
        </w:rPr>
        <w:t xml:space="preserve">3.6</w:t>
      </w:r>
      <w:r>
        <w:rPr>
          <w:rFonts w:hint="eastAsia" w:ascii="宋体" w:hAnsi="宋体" w:eastAsia="宋体" w:cs="宋体"/>
          <w:b w:val="0"/>
          <w:bCs w:val="0"/>
          <w:sz w:val="24"/>
          <w:szCs w:val="24"/>
          <w:highlight w:val="none"/>
          <w:lang w:val="en-US" w:eastAsia="zh-CN"/>
        </w:rPr>
        <w:t xml:space="preserve">合格供应商的基本条件：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1）</w:t>
      </w:r>
      <w:r>
        <w:rPr>
          <w:rFonts w:hint="eastAsia" w:ascii="宋体" w:hAnsi="宋体" w:eastAsia="宋体" w:cs="Times New Roman"/>
          <w:color w:val="auto"/>
          <w:sz w:val="24"/>
          <w:highlight w:val="none"/>
          <w:lang w:val="en-US" w:eastAsia="zh-CN"/>
        </w:rPr>
        <w:t xml:space="preserve">有独立承担民事责任的能力证明：法人或者其他组织的营业执照等证明文件，自然人的身份证明；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Times New Roman"/>
          <w:color w:val="auto"/>
          <w:sz w:val="24"/>
          <w:highlight w:val="none"/>
          <w:lang w:val="en-US" w:eastAsia="zh-CN"/>
        </w:rPr>
        <w:t xml:space="preserve">有良好的商业信誉和健全的财务会计制度证明：包括但不限于最近一期经审计的财务报告，其他组织、自然人及成立未满一年的法人应提供银行出具的资信证明；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履行合同所必备的设备和专业技术能力的证明材料：履行合同所必备的设备和专业技术能力的证明材料或承诺；</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4）</w:t>
      </w:r>
      <w:r>
        <w:rPr>
          <w:rFonts w:hint="eastAsia" w:ascii="宋体" w:hAnsi="宋体" w:eastAsia="宋体" w:cs="Times New Roman"/>
          <w:color w:val="auto"/>
          <w:sz w:val="24"/>
          <w:highlight w:val="none"/>
          <w:lang w:val="en-US" w:eastAsia="zh-CN"/>
        </w:rPr>
        <w:t xml:space="preserve">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参加本次政府采购活动前三年内在经营活动中没有重大违法记录的书面声明函；</w:t>
      </w:r>
      <w:r/>
    </w:p>
    <w:p>
      <w:pPr>
        <w:ind w:firstLine="480"/>
        <w:keepLines w:val="0"/>
        <w:keepNext w:val="0"/>
        <w:pageBreakBefore w:val="0"/>
        <w:spacing w:line="360" w:lineRule="auto"/>
        <w:widowControl w:val="off"/>
        <w:rPr>
          <w:rFonts w:hint="eastAsia" w:ascii="宋体" w:hAnsi="宋体" w:cs="宋体"/>
          <w:sz w:val="24"/>
          <w:szCs w:val="24"/>
          <w:highlight w:val="none"/>
          <w:lang w:eastAsia="zh-CN"/>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未处于被行政或司法机关责令停业或停止投标资格的声明；</w:t>
      </w:r>
      <w:r/>
    </w:p>
    <w:p>
      <w:pPr>
        <w:ind w:firstLine="480"/>
        <w:keepLines w:val="0"/>
        <w:keepNext w:val="0"/>
        <w:pageBreakBefore w:val="0"/>
        <w:spacing w:line="360" w:lineRule="auto"/>
        <w:widowControl w:val="off"/>
        <w:rPr>
          <w:rFonts w:hint="default" w:asciiTheme="minorEastAsia" w:hAnsiTheme="minorEastAsia" w:eastAsiaTheme="minorEastAsia" w:cstheme="minorEastAsia"/>
          <w:sz w:val="24"/>
          <w:szCs w:val="24"/>
          <w:highlight w:val="none"/>
          <w:lang w:val="en-US" w:eastAsia="zh-CN"/>
        </w:rPr>
        <w:outlineLvl w:val="9"/>
      </w:pPr>
      <w:r>
        <w:rPr>
          <w:rFonts w:hint="eastAsia" w:ascii="宋体" w:hAnsi="宋体" w:cs="宋体"/>
          <w:sz w:val="24"/>
          <w:szCs w:val="24"/>
          <w:highlight w:val="none"/>
          <w:lang w:val="en-US" w:eastAsia="zh-CN"/>
        </w:rPr>
        <w:t xml:space="preserve">3.7</w:t>
      </w:r>
      <w:r>
        <w:rPr>
          <w:rFonts w:hint="eastAsia" w:ascii="宋体" w:hAnsi="宋体" w:eastAsia="宋体" w:cs="宋体"/>
          <w:sz w:val="24"/>
          <w:szCs w:val="24"/>
          <w:highlight w:val="none"/>
        </w:rPr>
        <w:t xml:space="preserve">合格</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的特定条件：</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outlineLvl w:val="9"/>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中小微企业声明函/残疾人福利性单位声明函/监狱企业证明材料（格式见第三章）</w:t>
      </w:r>
      <w:r>
        <w:rPr>
          <w:rFonts w:hint="eastAsia" w:ascii="宋体" w:hAnsi="宋体" w:cs="宋体"/>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2）供应商</w:t>
      </w:r>
      <w:r>
        <w:rPr>
          <w:rFonts w:hint="eastAsia" w:ascii="宋体" w:hAnsi="宋体" w:cs="宋体"/>
          <w:color w:val="auto"/>
          <w:sz w:val="24"/>
          <w:highlight w:val="none"/>
          <w:lang w:bidi="ar"/>
        </w:rPr>
        <w:t xml:space="preserve">具有</w:t>
      </w:r>
      <w:r>
        <w:rPr>
          <w:rFonts w:hint="eastAsia" w:ascii="宋体" w:hAnsi="宋体" w:cs="宋体"/>
          <w:color w:val="auto"/>
          <w:sz w:val="24"/>
          <w:highlight w:val="none"/>
          <w:lang w:eastAsia="zh-CN" w:bidi="ar"/>
        </w:rPr>
        <w:t xml:space="preserve">建筑工程施工总承包三级</w:t>
      </w:r>
      <w:r>
        <w:rPr>
          <w:rFonts w:hint="eastAsia" w:ascii="宋体" w:hAnsi="宋体" w:cs="宋体"/>
          <w:color w:val="auto"/>
          <w:sz w:val="24"/>
          <w:highlight w:val="none"/>
          <w:lang w:bidi="ar"/>
        </w:rPr>
        <w:t xml:space="preserve">及以上资质，并取得有效期内的安全生产许可证</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3）拟派</w:t>
      </w:r>
      <w:r>
        <w:rPr>
          <w:rFonts w:hint="eastAsia" w:ascii="宋体" w:hAnsi="宋体" w:cs="宋体"/>
          <w:color w:val="auto"/>
          <w:sz w:val="24"/>
          <w:highlight w:val="none"/>
          <w:lang w:bidi="ar"/>
        </w:rPr>
        <w:t xml:space="preserve">项目经理应具有</w:t>
      </w:r>
      <w:r>
        <w:rPr>
          <w:rFonts w:hint="eastAsia" w:ascii="宋体" w:hAnsi="宋体" w:cs="宋体"/>
          <w:color w:val="auto"/>
          <w:sz w:val="24"/>
          <w:highlight w:val="none"/>
          <w:lang w:val="en-US" w:eastAsia="zh-CN" w:bidi="ar"/>
        </w:rPr>
        <w:t xml:space="preserve">建筑工程专业二级注册建造师</w:t>
      </w:r>
      <w:r>
        <w:rPr>
          <w:rFonts w:hint="eastAsia" w:ascii="宋体" w:hAnsi="宋体" w:cs="宋体"/>
          <w:color w:val="auto"/>
          <w:sz w:val="24"/>
          <w:highlight w:val="none"/>
          <w:lang w:bidi="ar"/>
        </w:rPr>
        <w:t xml:space="preserve">及以上资格并且取得《建筑施工企业项目负责人安全生产考核合格证书》（B类）</w:t>
      </w:r>
      <w:r/>
    </w:p>
    <w:p>
      <w:pPr>
        <w:ind w:firstLine="480"/>
        <w:jc w:val="left"/>
        <w:keepLines w:val="0"/>
        <w:keepNext w:val="0"/>
        <w:pageBreakBefore w:val="0"/>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项目经理必须满足下列条件之一：</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lang w:bidi="ar"/>
        </w:rPr>
        <w:t xml:space="preserve">①</w:t>
      </w:r>
      <w:r>
        <w:rPr>
          <w:rFonts w:hint="eastAsia" w:ascii="宋体" w:hAnsi="宋体" w:cs="宋体"/>
          <w:color w:val="auto"/>
          <w:sz w:val="24"/>
          <w:highlight w:val="none"/>
          <w:lang w:eastAsia="zh-CN" w:bidi="ar"/>
        </w:rPr>
        <w:t xml:space="preserve">项目负责人不得同时在两个或者两个以上单位受聘或者执业；（同时在两个及以上单位签订劳动合同或交纳社会保险或将本人执（职）业资格证书同时注册在两个及以上单位）</w:t>
      </w:r>
      <w:r>
        <w:rPr>
          <w:rFonts w:hint="eastAsia" w:ascii="宋体" w:hAnsi="宋体" w:cs="宋体"/>
          <w:color w:val="auto"/>
          <w:sz w:val="24"/>
          <w:highlight w:val="none"/>
          <w:lang w:bidi="ar"/>
        </w:rPr>
        <w:t xml:space="preserve"> </w:t>
      </w:r>
      <w:r/>
    </w:p>
    <w:p>
      <w:pPr>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lang w:eastAsia="zh-CN"/>
        </w:rPr>
      </w:pPr>
      <w:r>
        <w:rPr>
          <w:rFonts w:hint="eastAsia" w:ascii="宋体" w:hAnsi="宋体" w:cs="宋体"/>
          <w:color w:val="auto"/>
          <w:sz w:val="24"/>
          <w:highlight w:val="none"/>
          <w:lang w:bidi="ar"/>
        </w:rPr>
        <w:t xml:space="preserve">②</w:t>
      </w:r>
      <w:r>
        <w:rPr>
          <w:rFonts w:hint="eastAsia" w:ascii="宋体" w:hAnsi="宋体" w:cs="宋体"/>
          <w:color w:val="auto"/>
          <w:sz w:val="24"/>
          <w:highlight w:val="none"/>
          <w:lang w:eastAsia="zh-CN" w:bidi="ar"/>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auto"/>
          <w:sz w:val="24"/>
          <w:highlight w:val="none"/>
          <w:lang w:bidi="ar"/>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outlineLvl w:val="9"/>
      </w:pPr>
      <w:r>
        <w:rPr>
          <w:rFonts w:hint="eastAsia" w:ascii="宋体" w:hAnsi="宋体" w:cs="宋体"/>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outlineLvl w:val="9"/>
      </w:pPr>
      <w:r>
        <w:rPr>
          <w:rFonts w:hint="eastAsia" w:ascii="宋体" w:hAnsi="宋体" w:cs="宋体"/>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本项目不接受</w:t>
      </w:r>
      <w:r>
        <w:rPr>
          <w:rFonts w:hint="eastAsia" w:asciiTheme="minorEastAsia" w:hAnsiTheme="minorEastAsia" w:eastAsiaTheme="minorEastAsia" w:cstheme="minorEastAsia"/>
          <w:sz w:val="24"/>
          <w:szCs w:val="24"/>
          <w:highlight w:val="none"/>
          <w:lang w:eastAsia="zh-CN"/>
        </w:rPr>
        <w:t xml:space="preserve">联合体响应</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outlineLvl w:val="9"/>
      </w:pPr>
      <w:r>
        <w:rPr>
          <w:rFonts w:hint="eastAsia" w:ascii="宋体" w:hAnsi="宋体" w:cs="宋体"/>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highlight w:val="none"/>
          <w:lang w:val="en-US" w:eastAsia="zh-CN"/>
        </w:rPr>
        <w:t xml:space="preserve">响应供应商与其他单位存在控股、管理关系情况表（格式见第三章）；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法人的分支机构不得参加投标（除银行、保险、石油石化、电力、电信等行业特殊情况外）。</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3.8</w:t>
      </w:r>
      <w:r>
        <w:rPr>
          <w:rFonts w:hint="eastAsia" w:ascii="宋体" w:hAnsi="宋体" w:eastAsia="宋体" w:cs="宋体"/>
          <w:sz w:val="24"/>
          <w:szCs w:val="24"/>
          <w:highlight w:val="none"/>
          <w:lang w:eastAsia="zh-CN"/>
        </w:rPr>
        <w:t xml:space="preserve">其它有关资格证明的文件；</w:t>
      </w:r>
      <w:r/>
    </w:p>
    <w:p>
      <w:pPr>
        <w:ind w:firstLine="482"/>
        <w:keepLines w:val="0"/>
        <w:keepNext w:val="0"/>
        <w:pageBreakBefore w:val="0"/>
        <w:spacing w:line="360" w:lineRule="auto"/>
        <w:widowControl w:val="off"/>
        <w:rPr>
          <w:rFonts w:hint="eastAsia" w:ascii="宋体" w:hAnsi="宋体" w:cs="宋体"/>
          <w:b/>
          <w:bCs/>
          <w:sz w:val="24"/>
          <w:szCs w:val="24"/>
          <w:highlight w:val="none"/>
          <w:lang w:eastAsia="zh-CN"/>
        </w:rPr>
        <w:outlineLvl w:val="9"/>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符合性审查响应文件</w:t>
      </w:r>
      <w:r>
        <w:rPr>
          <w:rFonts w:hint="eastAsia" w:ascii="宋体" w:hAnsi="宋体" w:cs="宋体"/>
          <w:b/>
          <w:bCs/>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4.1</w:t>
      </w:r>
      <w:r>
        <w:rPr>
          <w:rFonts w:hint="eastAsia" w:ascii="宋体" w:hAnsi="宋体" w:eastAsia="宋体" w:cs="宋体"/>
          <w:sz w:val="24"/>
          <w:szCs w:val="24"/>
          <w:highlight w:val="none"/>
        </w:rPr>
        <w:t xml:space="preserve">磋商响应函</w:t>
      </w:r>
      <w:r>
        <w:rPr>
          <w:rFonts w:hint="eastAsia" w:ascii="宋体" w:hAnsi="宋体" w:eastAsia="宋体" w:cs="宋体"/>
          <w:sz w:val="24"/>
          <w:szCs w:val="24"/>
          <w:highlight w:val="none"/>
          <w:lang w:val="en-US" w:eastAsia="zh-CN"/>
        </w:rPr>
        <w:t xml:space="preserve">（格式见第三章）</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磋商响应报价表（格式见第三章）；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color w:val="auto"/>
          <w:sz w:val="24"/>
          <w:highlight w:val="none"/>
          <w:lang w:val="en-US" w:eastAsia="zh-CN"/>
        </w:rPr>
        <w:t xml:space="preserve">4.3</w:t>
      </w:r>
      <w:r>
        <w:rPr>
          <w:rFonts w:hint="eastAsia" w:ascii="宋体" w:hAnsi="宋体" w:cs="宋体"/>
          <w:color w:val="auto"/>
          <w:sz w:val="24"/>
          <w:highlight w:val="none"/>
        </w:rPr>
        <w:t xml:space="preserve">响应保证承诺书（</w:t>
      </w:r>
      <w:r>
        <w:rPr>
          <w:rFonts w:hint="eastAsia" w:ascii="宋体" w:hAnsi="宋体" w:eastAsia="宋体" w:cs="宋体"/>
          <w:sz w:val="24"/>
          <w:szCs w:val="24"/>
          <w:highlight w:val="none"/>
          <w:lang w:val="en-US" w:eastAsia="zh-CN"/>
        </w:rPr>
        <w:t xml:space="preserve">格式见第三章</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color w:val="auto"/>
          <w:sz w:val="24"/>
          <w:highlight w:val="none"/>
          <w:lang w:val="en-US" w:eastAsia="zh-CN"/>
        </w:rPr>
        <w:t xml:space="preserve">4.4</w:t>
      </w:r>
      <w:r>
        <w:rPr>
          <w:rFonts w:hint="eastAsia" w:ascii="宋体" w:hAnsi="宋体" w:cs="宋体"/>
          <w:color w:val="auto"/>
          <w:sz w:val="24"/>
          <w:highlight w:val="none"/>
        </w:rPr>
        <w:t xml:space="preserve">安全责任承诺书</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《服务条款偏离表》《商务条款偏离表》（格式见第三章）；</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已标价工程量清单（按《建设工程工程量清单计价规范》（GB50500-2013）提供）；</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color w:val="auto"/>
          <w:sz w:val="24"/>
          <w:highlight w:val="none"/>
          <w:lang w:val="en-US" w:eastAsia="zh-CN"/>
        </w:rPr>
        <w:t xml:space="preserve">4.7</w:t>
      </w:r>
      <w:r>
        <w:rPr>
          <w:rFonts w:hint="eastAsia" w:ascii="宋体" w:hAnsi="宋体" w:cs="宋体"/>
          <w:color w:val="auto"/>
          <w:sz w:val="24"/>
          <w:highlight w:val="none"/>
        </w:rPr>
        <w:t xml:space="preserve">预算清单内产品如为《节能产品政府采购清单》或《环境标志产品政府采购清单》中的产品提供相关认证证书证明材料</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其他有关符合性证明的文件；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综合评审响应文件</w:t>
      </w:r>
      <w:r>
        <w:rPr>
          <w:rFonts w:hint="eastAsia" w:ascii="宋体" w:hAnsi="宋体" w:cs="宋体"/>
          <w:b/>
          <w:bCs/>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5.1</w:t>
      </w:r>
      <w:r>
        <w:rPr>
          <w:rFonts w:hint="eastAsia" w:ascii="宋体" w:hAnsi="宋体" w:eastAsia="宋体" w:cs="宋体"/>
          <w:sz w:val="24"/>
          <w:szCs w:val="24"/>
          <w:highlight w:val="none"/>
          <w:lang w:val="en-US" w:eastAsia="zh-CN"/>
        </w:rPr>
        <w:t xml:space="preserve">针对本项目整体服务方案；</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5.2</w:t>
      </w:r>
      <w:r>
        <w:rPr>
          <w:rFonts w:hint="eastAsia" w:ascii="宋体" w:hAnsi="宋体" w:eastAsia="宋体" w:cs="宋体"/>
          <w:sz w:val="24"/>
          <w:szCs w:val="24"/>
          <w:highlight w:val="none"/>
        </w:rPr>
        <w:t xml:space="preserve">采购需求及评分标准中所涉及到的其他材料等；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5.3</w:t>
      </w:r>
      <w:r>
        <w:rPr>
          <w:rFonts w:hint="eastAsia" w:ascii="宋体" w:hAnsi="宋体" w:eastAsia="宋体" w:cs="宋体"/>
          <w:sz w:val="24"/>
          <w:szCs w:val="24"/>
          <w:highlight w:val="none"/>
        </w:rPr>
        <w:t xml:space="preserve">企业概况、信誉、管理经验、成果和企业发展方向等的综合说明；</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sz w:val="24"/>
          <w:szCs w:val="24"/>
          <w:highlight w:val="none"/>
          <w:lang w:val="en-US" w:eastAsia="zh-CN"/>
        </w:rPr>
        <w:t xml:space="preserve">5.4</w:t>
      </w:r>
      <w:r>
        <w:rPr>
          <w:rFonts w:hint="eastAsia" w:ascii="宋体" w:hAnsi="宋体" w:eastAsia="宋体" w:cs="宋体"/>
          <w:sz w:val="24"/>
          <w:szCs w:val="24"/>
          <w:highlight w:val="none"/>
        </w:rPr>
        <w:t xml:space="preserve">其他可以证明磋商供应商资信、资质和货物、服务质量的证书、文件、推荐信等资料。</w:t>
      </w:r>
      <w:r/>
    </w:p>
    <w:p>
      <w:pPr>
        <w:pStyle w:val="844"/>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注：（1）以上3为资格审查要求提供的材料，是作为对供应商资格审查、质疑身份认定的依据，响应供应商必须提供并加盖电子公章（</w:t>
      </w:r>
      <w:bookmarkStart w:id="42" w:name="OLE_LINK7"/>
      <w:r>
        <w:rPr>
          <w:rFonts w:hint="eastAsia" w:ascii="宋体" w:hAnsi="宋体" w:eastAsia="宋体" w:cs="宋体"/>
          <w:b/>
          <w:bCs/>
          <w:sz w:val="24"/>
          <w:szCs w:val="24"/>
          <w:highlight w:val="none"/>
          <w:lang w:val="en-US" w:eastAsia="zh-CN" w:bidi="ar-SA"/>
        </w:rPr>
        <w:t xml:space="preserve">响应</w:t>
      </w:r>
      <w:bookmarkEnd w:id="42"/>
      <w:r>
        <w:rPr>
          <w:rFonts w:hint="eastAsia" w:ascii="宋体" w:hAnsi="宋体" w:eastAsia="宋体" w:cs="宋体"/>
          <w:b/>
          <w:bCs/>
          <w:sz w:val="24"/>
          <w:szCs w:val="24"/>
          <w:highlight w:val="none"/>
          <w:lang w:val="en-US" w:eastAsia="zh-CN" w:bidi="ar-SA"/>
        </w:rPr>
        <w:t xml:space="preserve">文件格式中有“法定代表人或被授权人：（签字或签章）”的，签字或签章必须完整）。否则，磋商响应文件将被认定为不符合资格审查要求。</w:t>
      </w:r>
      <w:r/>
    </w:p>
    <w:p>
      <w:pPr>
        <w:pStyle w:val="844"/>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以上4为符合性审查须提供的资料，响应供应商必须提供并加盖电子公章（响应文件格式中有“法定代表人或被授权人：（签字或签章）”的，签字或签章必须完整）。否则，磋商响应文件将被认定为未实质性响应。</w:t>
      </w:r>
      <w:r/>
    </w:p>
    <w:p>
      <w:pPr>
        <w:pStyle w:val="844"/>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（3）制作电子响应文件时必须与投标文件制作软件目录一一对应，将相关资料上传至相应模块。</w:t>
      </w:r>
      <w:r/>
    </w:p>
    <w:p>
      <w:pPr>
        <w:pStyle w:val="844"/>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pStyle w:val="844"/>
        <w:ind w:firstLine="482"/>
        <w:jc w:val="both"/>
        <w:spacing w:line="360" w:lineRule="auto"/>
        <w:tabs>
          <w:tab w:val="left" w:pos="0" w:leader="none"/>
        </w:tabs>
        <w:rPr>
          <w:rFonts w:ascii="宋体" w:hAnsi="宋体" w:eastAsia="宋体" w:cs="宋体"/>
          <w:b/>
          <w:bCs/>
          <w:color w:val="auto"/>
          <w:szCs w:val="24"/>
          <w:highlight w:val="none"/>
        </w:rPr>
      </w:pPr>
      <w:r>
        <w:rPr>
          <w:rFonts w:hint="eastAsia" w:ascii="宋体" w:hAnsi="宋体" w:eastAsia="宋体" w:cs="宋体"/>
          <w:b/>
          <w:bCs/>
          <w:sz w:val="24"/>
          <w:szCs w:val="24"/>
          <w:highlight w:val="none"/>
          <w:lang w:val="en-US" w:eastAsia="zh-CN" w:bidi="ar-SA"/>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）响应文件要求：</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2.响应文件要求：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2.1供应商通过苏州市政府采购一体化不见面开标大厅在线参与磋商活动。（具体操作详见《苏采云系统供应商操作手册》）。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2.2响应文件开启时，响应文件使用苏采云的CA证书解密，如由于苏采云系统的CA故障导致不能解密响应文件，则全部响应文件将不被开启，予以退回。由采购人(采购代理机构)另行通知重新开启时间。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2.3电子响应文件中的资料应按要求加盖电子印章或加盖响应供应商公章上传。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3.1响应供应商应当在采购文件要求提交响应文件的截止时间前，将响应文件上传系统。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3.3在响应截止时间止解密的响应文件少于三份，采购人或者采购代理机构有权宣布本次磋商活动失败。</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4.响应文件的修改和撤回：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）报价（编制）要求的说明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1.根据提供的采购文件、工程量清单及有关资料单独编制相关项目实施的磋商报价并汇总填入《已标价工程量清单》；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2.磋商报价明细中标的物顺序和数量均应按本采购文件提供的采购清单顺序和数量。如发现响应报价中有错算现象，一旦成交，磋商供应商自行承担错算这部分的经济损失。</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4.一项响应内容只允许一个报价，采购人不接受任何有选择性的响应报价。</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5.响应文件中报价全部采用人民币表示，除非合同的特殊条款另有规定。</w:t>
      </w:r>
      <w:r/>
    </w:p>
    <w:p>
      <w:pPr>
        <w:pStyle w:val="1027"/>
        <w:ind w:left="0" w:firstLine="482"/>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bookmarkStart w:id="43" w:name="OLE_LINK20"/>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.异常低价投标审查</w:t>
      </w:r>
      <w:r/>
    </w:p>
    <w:p>
      <w:pPr>
        <w:pStyle w:val="1027"/>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.1</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磋商</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过程中出现下列情形之一的，</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磋商小组</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应当启动异常低价投标审查程序：</w:t>
      </w:r>
      <w:r/>
    </w:p>
    <w:p>
      <w:pPr>
        <w:pStyle w:val="1027"/>
        <w:ind w:left="0" w:firstLine="482"/>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w:t>
      </w:r>
      <w:r/>
    </w:p>
    <w:p>
      <w:pPr>
        <w:pStyle w:val="1027"/>
        <w:ind w:left="0" w:firstLine="482"/>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w:t>
      </w:r>
      <w:r/>
    </w:p>
    <w:p>
      <w:pPr>
        <w:pStyle w:val="1027"/>
        <w:ind w:left="0" w:firstLine="482"/>
        <w:keepLines w:val="0"/>
        <w:keepNext w:val="0"/>
        <w:pageBreakBefore w:val="0"/>
        <w:spacing w:line="360" w:lineRule="auto"/>
        <w:widowControl w:val="off"/>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投标（响应）报价低于采购项目最高限价45%的，即投标（响应）报价&lt;采购项目最高限价×45%；</w:t>
      </w:r>
      <w:r/>
    </w:p>
    <w:p>
      <w:pPr>
        <w:pStyle w:val="848"/>
        <w:ind w:firstLine="482"/>
        <w:keepLines w:val="0"/>
        <w:keepNext w:val="0"/>
        <w:pageBreakBefore w:val="0"/>
        <w:spacing w:after="0" w:line="360" w:lineRule="auto"/>
        <w:widowControl w:val="off"/>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pPr>
      <w:r/>
      <w:bookmarkStart w:id="44" w:name="OLE_LINK4"/>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pStyle w:val="848"/>
        <w:ind w:firstLine="482"/>
        <w:keepLines w:val="0"/>
        <w:keepNext w:val="0"/>
        <w:pageBreakBefore w:val="0"/>
        <w:spacing w:after="0" w:line="360" w:lineRule="auto"/>
        <w:widowControl w:val="off"/>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pStyle w:val="848"/>
        <w:ind w:firstLine="482"/>
        <w:keepLines w:val="0"/>
        <w:keepNext w:val="0"/>
        <w:pageBreakBefore w:val="0"/>
        <w:spacing w:after="0" w:line="360" w:lineRule="auto"/>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
          <w:color w:val="000000" w:themeColor="text1"/>
          <w:sz w:val="24"/>
          <w:szCs w:val="24"/>
          <w:highlight w:val="none"/>
          <w:lang w:val="en-US"/>
          <w14:textFill>
            <w14:solidFill>
              <w14:schemeClr w14:val="tx1"/>
            </w14:solidFill>
          </w14:textFill>
        </w:rPr>
        <w:t xml:space="preserve">.2</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并提交相关书面说明及必要的证明材料的，在评审现场可不再重复提交。</w:t>
      </w:r>
      <w:bookmarkEnd w:id="43"/>
      <w:r/>
      <w:bookmarkEnd w:id="44"/>
      <w:r/>
      <w:r/>
    </w:p>
    <w:p>
      <w:pPr>
        <w:pStyle w:val="848"/>
        <w:ind w:firstLine="482"/>
        <w:keepLines w:val="0"/>
        <w:keepNext w:val="0"/>
        <w:pageBreakBefore w:val="0"/>
        <w:spacing w:after="0" w:line="360" w:lineRule="auto"/>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8"/>
        <w:ind w:firstLine="482"/>
        <w:keepLines w:val="0"/>
        <w:keepNext w:val="0"/>
        <w:pageBreakBefore w:val="0"/>
        <w:spacing w:after="0" w:line="360" w:lineRule="auto"/>
        <w:widowControl w:val="off"/>
        <w:rPr>
          <w:rFonts w:hint="default"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其他内容详见《财政部关于推动解决政府采购异常低价问题的通知》财库【2026】2号文。</w:t>
      </w:r>
      <w:r/>
    </w:p>
    <w:p>
      <w:pPr>
        <w:jc w:val="center"/>
        <w:spacing w:line="276"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五、磋商评审</w:t>
      </w: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）磋商程序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1.磋商采购程序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1.1采购代理机构按本须知规定的时间、地点主持磋商活动。磋商活动由采购代理机构、采购人、竞争性磋商小组、响应供应商代表及有关方面代表参加。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磋商小组认为有必要与供应商进行磋商的，磋商供应商按顺序进行磋商。磋商小组所有成员应当集中与单一供应商分别进行磋商，并给予所有参加磋商的供应商平等的磋商机会。为了便于磋商小组与各供应商及时沟通，供应商应在不见面开标大厅中保持在线状态直至项目磋商结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1.4根据本竞争性磋商文件和磋商情况对采购需求中的价格商讨、技术、服务以及合同草案条款进行磋商；但不得变动磋商文件中的其他内容。实质性变动的内容，须经采购人代表确认。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对磋商文件作出的实质性变动是磋商文件的有效组成部分，竞争性磋商小组应当及时以书面形式（通过“苏采云”系统）同时通知所有参加磋商的响应供应商。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供应商应当在规定时间内（此处规定时间的计算以采购系统中的倒计时间为准）按照磋商文件的变动情况和磋商小组的要求通过“苏采云”系统重新提交响应文件，并加盖CA电子公章。重新提交的响应文件按磋商文件进行评审。</w:t>
      </w:r>
      <w:r>
        <w:rPr>
          <w:rFonts w:hint="eastAsia" w:ascii="宋体" w:hAnsi="宋体" w:cs="宋体"/>
          <w:b/>
          <w:bCs/>
          <w:color w:val="auto"/>
          <w:sz w:val="24"/>
          <w:highlight w:val="none"/>
        </w:rPr>
        <w:t xml:space="preserve">未按要求重新提交响应文件的按响应无效处理。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1.7线上二次报价：</w:t>
      </w:r>
      <w:r>
        <w:rPr>
          <w:rFonts w:hint="eastAsia" w:ascii="宋体" w:hAnsi="宋体" w:cs="宋体"/>
          <w:color w:val="auto"/>
          <w:sz w:val="24"/>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具体操作方式见《操作手册》。</w:t>
      </w:r>
      <w:r>
        <w:rPr>
          <w:rFonts w:hint="eastAsia" w:ascii="宋体" w:hAnsi="宋体" w:cs="宋体"/>
          <w:b/>
          <w:bCs/>
          <w:color w:val="auto"/>
          <w:sz w:val="24"/>
          <w:highlight w:val="none"/>
        </w:rPr>
        <w:t xml:space="preserve">建议各供应商法定代表人或授权委托人始终保持通讯顺畅，时刻关注不见面开标大厅，不离开不见面开标大厅。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1.9磋商小组认为某供应商最后报价明显低于其他供应商的最后报价，有可能影响产品质量或者不能诚信履约的，应当要求其在谈判/磋商现场合理的时间内提供书面说明</w:t>
      </w:r>
      <w:bookmarkStart w:id="45" w:name="_Hlk132385548"/>
      <w:r>
        <w:rPr>
          <w:rFonts w:hint="eastAsia" w:ascii="宋体" w:hAnsi="宋体" w:cs="宋体"/>
          <w:color w:val="auto"/>
          <w:sz w:val="24"/>
          <w:highlight w:val="none"/>
        </w:rPr>
        <w:t xml:space="preserve">（线上开评标项目可通过“苏采云”系统要求其提供）</w:t>
      </w:r>
      <w:bookmarkEnd w:id="45"/>
      <w:r>
        <w:rPr>
          <w:rFonts w:hint="eastAsia" w:ascii="宋体" w:hAnsi="宋体" w:cs="宋体"/>
          <w:color w:val="auto"/>
          <w:sz w:val="24"/>
          <w:highlight w:val="none"/>
        </w:rPr>
        <w:t xml:space="preserve">，必要时提交相关证明材料；供应商不能证明其报价合理性的，磋商小组应当将其响应文件按无效处理。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1.10经磋商确定最终采购需求和提交最后报价的供应商后，由磋商小组采用综合评分法对提交最后报价的供应商的响应文件和最后报价进行综合评分。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1.11最后报价及承诺函是响应供应商响应文件的有效组成部分，且最后报价超采购预算者无成交资格。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w:t>
      </w:r>
      <w:r>
        <w:rPr>
          <w:rFonts w:hint="eastAsia" w:ascii="宋体" w:hAnsi="宋体" w:cs="宋体"/>
          <w:color w:val="auto"/>
          <w:sz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color w:val="auto"/>
          <w:sz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1.14如磋商过程中出现本采购文件未尽事宜，由磋商小组根据政府采购有关法律、法规讨论决定。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2.竞争性磋商小组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2.2竞争性磋商小组负责具体的磋商事务，并独立履行以下职责：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2.2.1确认或者制定磋商文件；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2.2.2从符合相应资格条件的磋商响应供应商名单中确定磋商响应供应商参加磋商；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2.2.3审查磋商响应供应商的响应文件并作出评价；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2.2.4要求磋商响应供应商解释或者澄清其响应文件；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2.2.5编写评审报告；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2.2.6告知采购人、采购代理机构在评审过程中发现的磋商响应供应商的违法违规行为。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2.3竞争性磋商小组成员应当履行下列义务：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2.3.1遵纪守法，客观、公正、廉洁地履行职责；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2.3.2按照磋商文件规定的评审办法独立进行评审，对个人的评审意见承担法律责任；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2.3.3参与评审报告的起草；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2.3.4配合采购人、采购代理机构答复磋商响应供应商提出的质疑；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2.3.5配合财政部门的投诉处理和监督检查工作。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3.磋商内容的保密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3.2在响应文件的审查、澄清、评价和比较以及授予合同的过程中，磋商响应供应商对磋商采购人和竞争性磋商小组施加影响的任何行为，都将取消其成交资格。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3.3在评审期间，磋商采购人将通过指定联络人与磋商响应供应商进行联系。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4.响应文件的澄清、说明和更正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竞争性磋商小组在对响应文件的有效性、完整性和响应程度进行审查时，可以要求磋商响应供应商对响应文件中含义不明确、同类问题表述不一致或者有明显文字和计算错误的内容等作出必要的澄清、说明或者更正。磋商响应供应商的澄清、说明或者更正不得超出响应文件的范围或者改变响应文件的实质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本项目采用线上澄清、说明和更正。线上澄清答复的方式：需要供应商进行澄清、说明和更正的，磋商小组将通过“苏采云”系统向供应商发布“澄清要求函”，接到“澄清要求函”的供应商应当按照要求在规定时间内通过“苏采云”系统中提交“澄清响应函”并加盖CA电子公章。澄清、说明和更正的内容作为响应文件的补充部分（此处规定时间的计算以系统中的倒计时间为准），具体操作方式见《操作手册》。</w:t>
      </w:r>
      <w:r>
        <w:rPr>
          <w:rFonts w:hint="eastAsia" w:ascii="宋体" w:hAnsi="宋体" w:cs="宋体"/>
          <w:b/>
          <w:bCs/>
          <w:color w:val="auto"/>
          <w:sz w:val="24"/>
          <w:highlight w:val="none"/>
        </w:rPr>
        <w:t xml:space="preserve">未加盖CA电子公章的澄清无效。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4.3接到磋商小组澄清、说明和更正要求的供应商如未按规定做出澄清、说明和更正，其风险由供应商自行承担。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5.无效磋商响应文件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发生下列情况之一的磋商响应文件被视为无效：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5.1在竞争性磋商文件递交截止时间以后上传的；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5.2磋商响应供应商未能提供合格的资格文件；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5.3对一个标项提供两个磋商响应方案的；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5.4与竞争性磋商文件有重大偏离的磋商响应文件；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5.5改变随同采购文件提供的工程量清单中的项目编</w:t>
      </w:r>
      <w:r>
        <w:rPr>
          <w:rFonts w:hint="eastAsia" w:ascii="宋体" w:hAnsi="宋体" w:cs="宋体"/>
          <w:color w:val="auto"/>
          <w:sz w:val="24"/>
          <w:highlight w:val="none"/>
          <w:lang w:eastAsia="zh-CN"/>
        </w:rPr>
        <w:t xml:space="preserve">码</w:t>
      </w:r>
      <w:r>
        <w:rPr>
          <w:rFonts w:hint="eastAsia" w:ascii="宋体" w:hAnsi="宋体" w:cs="宋体"/>
          <w:color w:val="auto"/>
          <w:sz w:val="24"/>
          <w:highlight w:val="none"/>
        </w:rPr>
        <w:t xml:space="preserve">、项目名称、项目特征、计量单位、工程量的</w:t>
      </w:r>
      <w:r>
        <w:rPr>
          <w:rFonts w:hint="eastAsia" w:ascii="宋体" w:hAnsi="宋体" w:cs="宋体"/>
          <w:color w:val="auto"/>
          <w:sz w:val="24"/>
          <w:highlight w:val="none"/>
          <w:lang w:eastAsia="zh-CN"/>
        </w:rPr>
        <w:t xml:space="preserve">；</w:t>
      </w:r>
      <w:r/>
    </w:p>
    <w:p>
      <w:pPr>
        <w:ind w:firstLine="480"/>
        <w:spacing w:line="360" w:lineRule="auto"/>
        <w:rPr>
          <w:rFonts w:hint="eastAsia" w:asciiTheme="minorEastAsia" w:hAnsiTheme="minorEastAsia" w:eastAsiaTheme="minorEastAsia" w:cstheme="minorEastAsia"/>
          <w:b/>
          <w:bCs/>
          <w:sz w:val="24"/>
          <w:szCs w:val="24"/>
          <w:highlight w:val="none"/>
          <w:lang w:eastAsia="zh-CN"/>
        </w:rPr>
      </w:pPr>
      <w:r>
        <w:rPr>
          <w:rFonts w:hint="eastAsia" w:ascii="宋体" w:hAnsi="宋体" w:cs="宋体"/>
          <w:color w:val="auto"/>
          <w:sz w:val="24"/>
          <w:highlight w:val="none"/>
          <w:lang w:val="en-US" w:eastAsia="zh-CN"/>
        </w:rPr>
        <w:t xml:space="preserve">5.6未提交</w:t>
      </w:r>
      <w:r>
        <w:rPr>
          <w:rFonts w:hint="eastAsia" w:asciiTheme="minorEastAsia" w:hAnsiTheme="minorEastAsia" w:eastAsiaTheme="minorEastAsia" w:cstheme="minorEastAsia"/>
          <w:b/>
          <w:bCs/>
          <w:sz w:val="24"/>
          <w:szCs w:val="24"/>
          <w:highlight w:val="none"/>
        </w:rPr>
        <w:t xml:space="preserve">《响应保证承诺书》</w:t>
      </w:r>
      <w:r>
        <w:rPr>
          <w:rFonts w:hint="eastAsia" w:asciiTheme="minorEastAsia" w:hAnsiTheme="minorEastAsia" w:eastAsiaTheme="minorEastAsia" w:cstheme="minorEastAsia"/>
          <w:b/>
          <w:bCs/>
          <w:sz w:val="24"/>
          <w:szCs w:val="24"/>
          <w:highlight w:val="none"/>
          <w:lang w:eastAsia="zh-CN"/>
        </w:rPr>
        <w:t xml:space="preserve">的；</w:t>
      </w:r>
      <w:r/>
    </w:p>
    <w:p>
      <w:pPr>
        <w:ind w:firstLine="480"/>
        <w:spacing w:line="360" w:lineRule="auto"/>
        <w:rPr>
          <w:rFonts w:ascii="宋体" w:hAnsi="宋体" w:cs="宋体"/>
          <w:color w:val="auto"/>
          <w:sz w:val="24"/>
          <w:highlight w:val="none"/>
        </w:rPr>
      </w:pPr>
      <w:r>
        <w:rPr>
          <w:rFonts w:hint="eastAsia" w:asciiTheme="minorEastAsia" w:hAnsiTheme="minorEastAsia" w:eastAsiaTheme="minorEastAsia" w:cstheme="minorEastAsia"/>
          <w:b w:val="0"/>
          <w:bCs w:val="0"/>
          <w:sz w:val="24"/>
          <w:szCs w:val="24"/>
          <w:highlight w:val="none"/>
          <w:lang w:val="en-US" w:eastAsia="zh-CN"/>
        </w:rPr>
        <w:t xml:space="preserve">5.7</w:t>
      </w:r>
      <w:r>
        <w:rPr>
          <w:rFonts w:hint="eastAsia" w:ascii="宋体" w:hAnsi="宋体" w:cs="宋体"/>
          <w:color w:val="auto"/>
          <w:sz w:val="24"/>
          <w:highlight w:val="none"/>
        </w:rPr>
        <w:t xml:space="preserve">不符合法律、法规和本竞争性磋商文件规定的其他实质性要求的。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6.成交候选磋商响应供应商的确认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2磋商小组各成员审查每份响应文件是否实质响应了采购文件的要求，未实质性响应的响应文件将被拒绝，也不进行评审。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评标委员会认为响应供应商的报价明显低于其他通过符合性审查响应供应商的报价，有可能影响产品质量或者不能诚信履约的，应当要求其在评标现场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7.成交通知书</w:t>
      </w:r>
      <w:r/>
    </w:p>
    <w:p>
      <w:pPr>
        <w:ind w:firstLine="480"/>
        <w:spacing w:line="360" w:lineRule="auto"/>
        <w:rPr>
          <w:rFonts w:ascii="宋体" w:hAnsi="宋体" w:cs="宋体"/>
          <w:color w:val="auto"/>
          <w:sz w:val="24"/>
          <w:highlight w:val="none"/>
          <w:lang w:val="zh-CN" w:eastAsia="zh-TW"/>
        </w:rPr>
      </w:pPr>
      <w:r>
        <w:rPr>
          <w:rFonts w:hint="eastAsia" w:ascii="宋体" w:hAnsi="宋体" w:cs="宋体"/>
          <w:color w:val="auto"/>
          <w:sz w:val="24"/>
          <w:highlight w:val="none"/>
        </w:rPr>
        <w:t xml:space="preserve">7</w:t>
      </w:r>
      <w:r>
        <w:rPr>
          <w:rFonts w:hint="eastAsia" w:ascii="宋体" w:hAnsi="宋体" w:cs="宋体"/>
          <w:color w:val="auto"/>
          <w:sz w:val="24"/>
          <w:highlight w:val="none"/>
          <w:lang w:val="zh-CN" w:eastAsia="zh-TW"/>
        </w:rPr>
        <w:t xml:space="preserve">.1确定出</w:t>
      </w:r>
      <w:r>
        <w:rPr>
          <w:rFonts w:hint="eastAsia" w:ascii="宋体" w:hAnsi="宋体" w:cs="宋体"/>
          <w:color w:val="auto"/>
          <w:sz w:val="24"/>
          <w:highlight w:val="none"/>
        </w:rPr>
        <w:t xml:space="preserve">成交单位</w:t>
      </w:r>
      <w:r>
        <w:rPr>
          <w:rFonts w:hint="eastAsia" w:ascii="宋体" w:hAnsi="宋体" w:cs="宋体"/>
          <w:color w:val="auto"/>
          <w:sz w:val="24"/>
          <w:highlight w:val="none"/>
          <w:lang w:val="zh-CN" w:eastAsia="zh-TW"/>
        </w:rPr>
        <w:t xml:space="preserve">后，采购代理机构在法定时间内向</w:t>
      </w:r>
      <w:r>
        <w:rPr>
          <w:rFonts w:hint="eastAsia" w:ascii="宋体" w:hAnsi="宋体" w:cs="宋体"/>
          <w:color w:val="auto"/>
          <w:sz w:val="24"/>
          <w:highlight w:val="none"/>
        </w:rPr>
        <w:t xml:space="preserve">成交单位</w:t>
      </w:r>
      <w:r>
        <w:rPr>
          <w:rFonts w:hint="eastAsia" w:ascii="宋体" w:hAnsi="宋体" w:cs="宋体"/>
          <w:color w:val="auto"/>
          <w:sz w:val="24"/>
          <w:highlight w:val="none"/>
          <w:lang w:val="zh-CN" w:eastAsia="zh-TW"/>
        </w:rPr>
        <w:t xml:space="preserve">发出成交通知书。</w:t>
      </w:r>
      <w:r>
        <w:rPr>
          <w:rFonts w:hint="eastAsia" w:ascii="宋体" w:hAnsi="宋体" w:cs="宋体"/>
          <w:b/>
          <w:bCs/>
          <w:color w:val="auto"/>
          <w:sz w:val="24"/>
          <w:highlight w:val="none"/>
          <w:lang w:val="zh-CN" w:eastAsia="zh-TW"/>
        </w:rPr>
        <w:t xml:space="preserve">请</w:t>
      </w:r>
      <w:r>
        <w:rPr>
          <w:rFonts w:hint="eastAsia" w:ascii="宋体" w:hAnsi="宋体" w:cs="宋体"/>
          <w:b/>
          <w:bCs/>
          <w:color w:val="auto"/>
          <w:sz w:val="24"/>
          <w:highlight w:val="none"/>
        </w:rPr>
        <w:t xml:space="preserve">成交单位</w:t>
      </w:r>
      <w:r>
        <w:rPr>
          <w:rFonts w:hint="eastAsia" w:ascii="宋体" w:hAnsi="宋体" w:cs="宋体"/>
          <w:b/>
          <w:bCs/>
          <w:color w:val="auto"/>
          <w:sz w:val="24"/>
          <w:highlight w:val="none"/>
          <w:lang w:val="zh-CN" w:eastAsia="zh-TW"/>
        </w:rPr>
        <w:t xml:space="preserve">在</w:t>
      </w:r>
      <w:r>
        <w:rPr>
          <w:rFonts w:hint="eastAsia" w:ascii="宋体" w:hAnsi="宋体" w:cs="宋体"/>
          <w:b/>
          <w:bCs/>
          <w:color w:val="auto"/>
          <w:sz w:val="24"/>
          <w:highlight w:val="none"/>
        </w:rPr>
        <w:t xml:space="preserve">成交</w:t>
      </w:r>
      <w:r>
        <w:rPr>
          <w:rFonts w:hint="eastAsia" w:ascii="宋体" w:hAnsi="宋体" w:cs="宋体"/>
          <w:b/>
          <w:bCs/>
          <w:color w:val="auto"/>
          <w:sz w:val="24"/>
          <w:highlight w:val="none"/>
          <w:lang w:val="zh-CN" w:eastAsia="zh-TW"/>
        </w:rPr>
        <w:t xml:space="preserve">结果公告届满之日起30日内,使用CA证书登录“苏采云”系统及时下载</w:t>
      </w:r>
      <w:r>
        <w:rPr>
          <w:rFonts w:hint="eastAsia" w:ascii="宋体" w:hAnsi="宋体" w:cs="宋体"/>
          <w:b/>
          <w:bCs/>
          <w:color w:val="auto"/>
          <w:sz w:val="24"/>
          <w:highlight w:val="none"/>
        </w:rPr>
        <w:t xml:space="preserve">成交</w:t>
      </w:r>
      <w:r>
        <w:rPr>
          <w:rFonts w:hint="eastAsia" w:ascii="宋体" w:hAnsi="宋体" w:cs="宋体"/>
          <w:b/>
          <w:bCs/>
          <w:color w:val="auto"/>
          <w:sz w:val="24"/>
          <w:highlight w:val="none"/>
          <w:lang w:val="zh-CN" w:eastAsia="zh-TW"/>
        </w:rPr>
        <w:t xml:space="preserve">通知书。</w:t>
      </w:r>
      <w:r>
        <w:rPr>
          <w:rFonts w:hint="eastAsia" w:ascii="宋体" w:hAnsi="宋体" w:cs="宋体"/>
          <w:color w:val="auto"/>
          <w:sz w:val="24"/>
          <w:highlight w:val="none"/>
          <w:lang w:val="zh-CN" w:eastAsia="zh-TW"/>
        </w:rPr>
        <w:t xml:space="preserve">因系统存储空间有限，自</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eastAsia="zh-TW"/>
        </w:rPr>
        <w:t xml:space="preserve">结果公告届满之日起30日后，“苏采云”系统不再保证提供下载</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eastAsia="zh-TW"/>
        </w:rPr>
        <w:t xml:space="preserve">通知书服务,因未及时下载而造成的不利后果由</w:t>
      </w:r>
      <w:r>
        <w:rPr>
          <w:rFonts w:hint="eastAsia" w:ascii="宋体" w:hAnsi="宋体" w:cs="宋体"/>
          <w:color w:val="auto"/>
          <w:sz w:val="24"/>
          <w:highlight w:val="none"/>
        </w:rPr>
        <w:t xml:space="preserve">成交单位</w:t>
      </w:r>
      <w:r>
        <w:rPr>
          <w:rFonts w:hint="eastAsia" w:ascii="宋体" w:hAnsi="宋体" w:cs="宋体"/>
          <w:color w:val="auto"/>
          <w:sz w:val="24"/>
          <w:highlight w:val="none"/>
          <w:lang w:val="zh-CN" w:eastAsia="zh-TW"/>
        </w:rPr>
        <w:t xml:space="preserve">自行承担。</w:t>
      </w:r>
      <w:r/>
    </w:p>
    <w:p>
      <w:pPr>
        <w:ind w:firstLine="480"/>
        <w:spacing w:line="360" w:lineRule="auto"/>
        <w:rPr>
          <w:rFonts w:ascii="宋体" w:hAnsi="宋体" w:cs="宋体"/>
          <w:color w:val="auto"/>
          <w:sz w:val="24"/>
          <w:highlight w:val="none"/>
          <w:lang w:val="zh-CN" w:eastAsia="zh-TW"/>
        </w:rPr>
      </w:pPr>
      <w:r>
        <w:rPr>
          <w:rFonts w:hint="eastAsia" w:ascii="宋体" w:hAnsi="宋体" w:cs="宋体"/>
          <w:color w:val="auto"/>
          <w:sz w:val="24"/>
          <w:highlight w:val="none"/>
        </w:rPr>
        <w:t xml:space="preserve">7</w:t>
      </w:r>
      <w:r>
        <w:rPr>
          <w:rFonts w:hint="eastAsia" w:ascii="宋体" w:hAnsi="宋体" w:cs="宋体"/>
          <w:color w:val="auto"/>
          <w:sz w:val="24"/>
          <w:highlight w:val="none"/>
          <w:lang w:val="zh-CN" w:eastAsia="zh-TW"/>
        </w:rPr>
        <w:t xml:space="preserve">.2成交通知书将成为合同的组成部分，对采购人和</w:t>
      </w:r>
      <w:r>
        <w:rPr>
          <w:rFonts w:hint="eastAsia" w:ascii="宋体" w:hAnsi="宋体" w:cs="宋体"/>
          <w:color w:val="auto"/>
          <w:sz w:val="24"/>
          <w:highlight w:val="none"/>
        </w:rPr>
        <w:t xml:space="preserve">成交单位</w:t>
      </w:r>
      <w:r>
        <w:rPr>
          <w:rFonts w:hint="eastAsia" w:ascii="宋体" w:hAnsi="宋体" w:cs="宋体"/>
          <w:color w:val="auto"/>
          <w:sz w:val="24"/>
          <w:highlight w:val="none"/>
          <w:lang w:val="zh-CN" w:eastAsia="zh-TW"/>
        </w:rPr>
        <w:t xml:space="preserve">具有同等法律效力。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zh-CN" w:eastAsia="zh-TW"/>
        </w:rPr>
        <w:t xml:space="preserve">.3成交通知书发出后，采购人不得违法改变</w:t>
      </w:r>
      <w:r>
        <w:rPr>
          <w:rFonts w:hint="eastAsia" w:ascii="宋体" w:hAnsi="宋体" w:cs="宋体"/>
          <w:color w:val="auto"/>
          <w:sz w:val="24"/>
          <w:highlight w:val="none"/>
        </w:rPr>
        <w:t xml:space="preserve">成交</w:t>
      </w:r>
      <w:r>
        <w:rPr>
          <w:rFonts w:hint="eastAsia" w:ascii="宋体" w:hAnsi="宋体" w:cs="宋体"/>
          <w:color w:val="auto"/>
          <w:sz w:val="24"/>
          <w:highlight w:val="none"/>
          <w:lang w:val="zh-CN" w:eastAsia="zh-TW"/>
        </w:rPr>
        <w:t xml:space="preserve">结果，</w:t>
      </w:r>
      <w:r>
        <w:rPr>
          <w:rFonts w:hint="eastAsia" w:ascii="宋体" w:hAnsi="宋体" w:cs="宋体"/>
          <w:color w:val="auto"/>
          <w:sz w:val="24"/>
          <w:highlight w:val="none"/>
        </w:rPr>
        <w:t xml:space="preserve">成交单位</w:t>
      </w:r>
      <w:r>
        <w:rPr>
          <w:rFonts w:hint="eastAsia" w:ascii="宋体" w:hAnsi="宋体" w:cs="宋体"/>
          <w:color w:val="auto"/>
          <w:sz w:val="24"/>
          <w:highlight w:val="none"/>
          <w:lang w:val="zh-CN" w:eastAsia="zh-TW"/>
        </w:rPr>
        <w:t xml:space="preserve">无正当理由不得放弃中标。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磋商采购人对未成交供应商不承担解释未成交原因的义务。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8.合同的签订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8.1按照采购文件及磋商采购文件确定的事项签订政府采购合同，最长不得超过三十日。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8.2成交供应商应按成交通知书中规定，由法定代表人或授权代理人与采购代表签订合同，否则按放弃成交权处理。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8.6成交供应商无正当理由不得放弃成交。</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8.7采购合同履行中，采购人需追加与合同标的相同货物、工程或者服务的，在不改变合同其他条款的前提下，可以与供应商协商签订补充合同，但所有补充合同的采购金额不得超过原合同采购金额的百分之十。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9.未尽事宜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按《中华人民共和国政府采购法》及其他有关法律法规的规定执行。</w:t>
      </w:r>
      <w:r/>
    </w:p>
    <w:p>
      <w:pPr>
        <w:pStyle w:val="102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center"/>
        <w:spacing w:line="360" w:lineRule="auto"/>
        <w:rPr>
          <w:rStyle w:val="1044"/>
          <w:rFonts w:ascii="宋体" w:hAnsi="宋体" w:eastAsia="宋体" w:cs="宋体"/>
          <w:color w:val="auto"/>
          <w:szCs w:val="22"/>
          <w:highlight w:val="none"/>
        </w:rPr>
        <w:outlineLvl w:val="0"/>
      </w:pPr>
      <w:r/>
      <w:bookmarkStart w:id="46" w:name="_Toc31854"/>
      <w:r/>
      <w:bookmarkStart w:id="47" w:name="_Toc16282"/>
      <w:r/>
      <w:bookmarkStart w:id="48" w:name="_Toc20029"/>
      <w:r/>
      <w:bookmarkStart w:id="49" w:name="_Toc7097"/>
      <w:r/>
      <w:bookmarkStart w:id="50" w:name="_Toc4777"/>
      <w:r/>
      <w:bookmarkStart w:id="51" w:name="_Toc23724"/>
      <w:r/>
      <w:bookmarkStart w:id="52" w:name="_Toc16640"/>
      <w:r>
        <w:rPr>
          <w:rStyle w:val="1044"/>
          <w:rFonts w:hint="eastAsia" w:ascii="宋体" w:hAnsi="宋体" w:eastAsia="宋体" w:cs="宋体"/>
          <w:color w:val="auto"/>
          <w:szCs w:val="22"/>
          <w:highlight w:val="none"/>
        </w:rPr>
        <w:t xml:space="preserve">第三章 响应文件格式</w:t>
      </w:r>
      <w:bookmarkEnd w:id="46"/>
      <w:r/>
      <w:bookmarkEnd w:id="4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对本章所有的格式，供应商可根据自身情况进行补充和修改，但补充和修改不得造成与本格式内容有实质性的违背。</w:t>
      </w:r>
      <w:r/>
    </w:p>
    <w:p>
      <w:pPr>
        <w:spacing w:line="360" w:lineRule="auto"/>
        <w:rPr>
          <w:rFonts w:ascii="宋体" w:hAnsi="宋体" w:cs="宋体"/>
          <w:bCs/>
          <w:color w:val="auto"/>
          <w:sz w:val="24"/>
          <w:highlight w:val="none"/>
          <w:lang w:val="zh-CN"/>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zh-CN"/>
        </w:rPr>
        <w:t xml:space="preserve">授权委托书</w:t>
      </w:r>
      <w:r/>
    </w:p>
    <w:p>
      <w:pPr>
        <w:spacing w:line="480" w:lineRule="auto"/>
        <w:rPr>
          <w:rFonts w:ascii="宋体" w:hAnsi="宋体" w:cs="宋体"/>
          <w:color w:val="auto"/>
          <w:szCs w:val="21"/>
          <w:highlight w:val="none"/>
        </w:rPr>
      </w:pPr>
      <w:r>
        <w:rPr>
          <w:rFonts w:ascii="宋体" w:hAnsi="宋体" w:cs="宋体"/>
          <w:color w:val="auto"/>
          <w:szCs w:val="21"/>
          <w:highlight w:val="none"/>
        </w:rPr>
      </w:r>
      <w:r/>
    </w:p>
    <w:p>
      <w:pPr>
        <w:jc w:val="center"/>
        <w:spacing w:line="480" w:lineRule="auto"/>
        <w:rPr>
          <w:rFonts w:ascii="宋体" w:hAnsi="宋体" w:cs="宋体"/>
          <w:color w:val="auto"/>
          <w:sz w:val="24"/>
          <w:highlight w:val="none"/>
        </w:rPr>
      </w:pPr>
      <w:r>
        <w:rPr>
          <w:rFonts w:hint="eastAsia" w:ascii="宋体" w:hAnsi="宋体" w:cs="宋体"/>
          <w:color w:val="auto"/>
          <w:sz w:val="24"/>
          <w:highlight w:val="none"/>
        </w:rPr>
        <w:t xml:space="preserve">授权委托书</w:t>
      </w:r>
      <w:r/>
    </w:p>
    <w:p>
      <w:pPr>
        <w:spacing w:line="48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（供应商名称）</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（供应商名称）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为我公司代理人，以本公司的名义参加</w:t>
      </w:r>
      <w:r>
        <w:rPr>
          <w:rFonts w:hint="eastAsia" w:ascii="宋体" w:hAnsi="宋体" w:cs="宋体"/>
          <w:color w:val="auto"/>
          <w:sz w:val="24"/>
          <w:highlight w:val="none"/>
          <w:lang w:eastAsia="zh-CN"/>
        </w:rPr>
        <w:t xml:space="preserve">苏州公诚建设项目咨询有限公司</w:t>
      </w:r>
      <w:r>
        <w:rPr>
          <w:rFonts w:hint="eastAsia" w:ascii="宋体" w:hAnsi="宋体" w:cs="宋体"/>
          <w:color w:val="auto"/>
          <w:sz w:val="24"/>
          <w:highlight w:val="none"/>
        </w:rPr>
        <w:t xml:space="preserve">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号的磋商活动。授权代表在磋商活动过程中所签署的一切文件和处理与这有关的一切事务，我均予以承认。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授权代表无转委托权！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特此委托！</w:t>
      </w:r>
      <w:r/>
    </w:p>
    <w:p>
      <w:pPr>
        <w:pStyle w:val="1045"/>
        <w:ind w:left="3400" w:firstLine="480"/>
        <w:spacing w:line="360" w:lineRule="auto"/>
        <w:rPr>
          <w:rFonts w:eastAsia="宋体" w:cs="宋体"/>
          <w:color w:val="auto"/>
          <w:sz w:val="24"/>
          <w:highlight w:val="none"/>
        </w:rPr>
      </w:pPr>
      <w:r>
        <w:rPr>
          <w:rFonts w:hint="eastAsia" w:eastAsia="宋体" w:cs="宋体"/>
          <w:color w:val="auto"/>
          <w:sz w:val="24"/>
          <w:highlight w:val="none"/>
        </w:rPr>
        <w:t xml:space="preserve">供应商：（公章）</w:t>
      </w:r>
      <w:r/>
    </w:p>
    <w:p>
      <w:pPr>
        <w:pStyle w:val="1045"/>
        <w:ind w:left="3400" w:firstLine="480"/>
        <w:spacing w:line="360" w:lineRule="auto"/>
        <w:rPr>
          <w:rFonts w:eastAsia="宋体" w:cs="宋体"/>
          <w:color w:val="auto"/>
          <w:sz w:val="24"/>
          <w:highlight w:val="none"/>
        </w:rPr>
      </w:pPr>
      <w:r>
        <w:rPr>
          <w:rFonts w:hint="eastAsia" w:eastAsia="宋体" w:cs="宋体"/>
          <w:color w:val="auto"/>
          <w:sz w:val="24"/>
          <w:highlight w:val="none"/>
        </w:rPr>
        <w:t xml:space="preserve">法定代表人或代理人：（签字或盖章）</w:t>
      </w:r>
      <w:r/>
    </w:p>
    <w:p>
      <w:pPr>
        <w:pStyle w:val="1045"/>
        <w:ind w:left="3400" w:firstLine="480"/>
        <w:spacing w:line="360" w:lineRule="auto"/>
        <w:rPr>
          <w:rFonts w:eastAsia="宋体" w:cs="宋体"/>
          <w:color w:val="auto"/>
          <w:sz w:val="24"/>
          <w:highlight w:val="none"/>
        </w:rPr>
      </w:pPr>
      <w:r>
        <w:rPr>
          <w:rFonts w:hint="eastAsia" w:eastAsia="宋体" w:cs="宋体"/>
          <w:color w:val="auto"/>
          <w:sz w:val="24"/>
          <w:highlight w:val="none"/>
        </w:rPr>
        <w:t xml:space="preserve">代理人：（签字或盖章）</w:t>
      </w:r>
      <w:r/>
    </w:p>
    <w:p>
      <w:pPr>
        <w:pStyle w:val="1045"/>
        <w:ind w:left="3400" w:firstLine="480"/>
        <w:spacing w:line="360" w:lineRule="auto"/>
        <w:rPr>
          <w:rFonts w:eastAsia="宋体" w:cs="宋体"/>
          <w:color w:val="auto"/>
          <w:sz w:val="24"/>
          <w:highlight w:val="none"/>
        </w:rPr>
      </w:pPr>
      <w:r>
        <w:rPr>
          <w:rFonts w:hint="eastAsia" w:eastAsia="宋体" w:cs="宋体"/>
          <w:color w:val="auto"/>
          <w:sz w:val="24"/>
          <w:highlight w:val="none"/>
        </w:rPr>
        <w:t xml:space="preserve">日期：</w:t>
      </w:r>
      <w:r/>
    </w:p>
    <w:p>
      <w:pPr>
        <w:pStyle w:val="1045"/>
        <w:ind w:left="3400" w:firstLine="480"/>
        <w:spacing w:line="360" w:lineRule="auto"/>
        <w:rPr>
          <w:rFonts w:eastAsia="宋体" w:cs="宋体"/>
          <w:color w:val="auto"/>
          <w:sz w:val="24"/>
          <w:highlight w:val="none"/>
        </w:rPr>
      </w:pPr>
      <w:r>
        <w:rPr>
          <w:rFonts w:eastAsia="宋体" w:cs="宋体"/>
          <w:color w:val="auto"/>
          <w:sz w:val="24"/>
          <w:highlight w:val="none"/>
        </w:rPr>
      </w:r>
      <w:r/>
    </w:p>
    <w:p>
      <w:pPr>
        <w:pStyle w:val="1045"/>
        <w:ind w:left="3400" w:firstLine="480"/>
        <w:spacing w:line="360" w:lineRule="auto"/>
        <w:rPr>
          <w:rFonts w:eastAsia="宋体" w:cs="宋体"/>
          <w:color w:val="auto"/>
          <w:sz w:val="24"/>
          <w:highlight w:val="none"/>
        </w:rPr>
      </w:pPr>
      <w:r>
        <w:rPr>
          <w:rFonts w:eastAsia="宋体" w:cs="宋体"/>
          <w:color w:val="auto"/>
          <w:sz w:val="24"/>
          <w:highlight w:val="none"/>
        </w:rPr>
      </w:r>
      <w:r/>
    </w:p>
    <w:p>
      <w:pPr>
        <w:pStyle w:val="1045"/>
        <w:ind w:left="3400" w:firstLine="480"/>
        <w:spacing w:line="360" w:lineRule="auto"/>
        <w:rPr>
          <w:rFonts w:eastAsia="宋体" w:cs="宋体"/>
          <w:color w:val="auto"/>
          <w:sz w:val="24"/>
          <w:highlight w:val="none"/>
        </w:rPr>
      </w:pPr>
      <w:r>
        <w:rPr>
          <w:rFonts w:eastAsia="宋体" w:cs="宋体"/>
          <w:color w:val="auto"/>
          <w:sz w:val="24"/>
          <w:highlight w:val="none"/>
        </w:rPr>
      </w:r>
      <w:r/>
    </w:p>
    <w:p>
      <w:pPr>
        <w:pStyle w:val="1045"/>
        <w:ind w:left="3400" w:firstLine="480"/>
        <w:spacing w:line="360" w:lineRule="auto"/>
        <w:rPr>
          <w:rFonts w:eastAsia="宋体" w:cs="宋体"/>
          <w:color w:val="auto"/>
          <w:sz w:val="24"/>
          <w:highlight w:val="none"/>
        </w:rPr>
      </w:pPr>
      <w:r>
        <w:rPr>
          <w:rFonts w:eastAsia="宋体" w:cs="宋体"/>
          <w:color w:val="auto"/>
          <w:sz w:val="24"/>
          <w:highlight w:val="none"/>
        </w:rPr>
      </w:r>
      <w:r/>
    </w:p>
    <w:p>
      <w:pPr>
        <w:pStyle w:val="1045"/>
        <w:ind w:left="3400" w:firstLine="480"/>
        <w:spacing w:line="360" w:lineRule="auto"/>
        <w:rPr>
          <w:rFonts w:eastAsia="宋体" w:cs="宋体"/>
          <w:color w:val="auto"/>
          <w:sz w:val="24"/>
          <w:highlight w:val="none"/>
        </w:rPr>
      </w:pPr>
      <w:r>
        <w:rPr>
          <w:rFonts w:eastAsia="宋体" w:cs="宋体"/>
          <w:color w:val="auto"/>
          <w:sz w:val="24"/>
          <w:highlight w:val="none"/>
        </w:rPr>
      </w:r>
      <w:r/>
    </w:p>
    <w:p>
      <w:pPr>
        <w:pStyle w:val="1045"/>
        <w:ind w:left="3400" w:firstLine="480"/>
        <w:spacing w:line="360" w:lineRule="auto"/>
        <w:rPr>
          <w:rFonts w:eastAsia="宋体" w:cs="宋体"/>
          <w:color w:val="auto"/>
          <w:sz w:val="24"/>
          <w:highlight w:val="none"/>
        </w:rPr>
      </w:pPr>
      <w:r>
        <w:rPr>
          <w:rFonts w:eastAsia="宋体" w:cs="宋体"/>
          <w:color w:val="auto"/>
          <w:sz w:val="24"/>
          <w:highlight w:val="none"/>
        </w:rPr>
      </w:r>
      <w:r/>
    </w:p>
    <w:p>
      <w:pPr>
        <w:pStyle w:val="1045"/>
        <w:ind w:left="3400" w:firstLine="480"/>
        <w:spacing w:line="360" w:lineRule="auto"/>
        <w:rPr>
          <w:rFonts w:eastAsia="宋体" w:cs="宋体"/>
          <w:color w:val="auto"/>
          <w:sz w:val="24"/>
          <w:highlight w:val="none"/>
        </w:rPr>
      </w:pPr>
      <w:r>
        <w:rPr>
          <w:rFonts w:eastAsia="宋体" w:cs="宋体"/>
          <w:color w:val="auto"/>
          <w:sz w:val="24"/>
          <w:highlight w:val="none"/>
        </w:rPr>
      </w:r>
      <w:r/>
    </w:p>
    <w:p>
      <w:pPr>
        <w:pStyle w:val="1045"/>
        <w:ind w:left="3400" w:firstLine="480"/>
        <w:spacing w:line="360" w:lineRule="auto"/>
        <w:rPr>
          <w:rFonts w:eastAsia="宋体" w:cs="宋体"/>
          <w:color w:val="auto"/>
          <w:sz w:val="24"/>
          <w:highlight w:val="none"/>
        </w:rPr>
      </w:pPr>
      <w:r>
        <w:rPr>
          <w:rFonts w:eastAsia="宋体" w:cs="宋体"/>
          <w:color w:val="auto"/>
          <w:sz w:val="24"/>
          <w:highlight w:val="none"/>
        </w:rPr>
      </w:r>
      <w:r/>
    </w:p>
    <w:p>
      <w:pPr>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磋商</w:t>
      </w:r>
      <w:r>
        <w:rPr>
          <w:rFonts w:hint="eastAsia" w:ascii="宋体" w:hAnsi="宋体" w:cs="宋体"/>
          <w:bCs/>
          <w:color w:val="auto"/>
          <w:sz w:val="24"/>
          <w:highlight w:val="none"/>
          <w:lang w:val="zh-CN"/>
        </w:rPr>
        <w:t xml:space="preserve">响应函</w:t>
      </w:r>
      <w:r/>
    </w:p>
    <w:p>
      <w:pPr>
        <w:ind w:firstLine="480"/>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磋商响应函</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（采购代理机构）    </w:t>
      </w:r>
      <w:r>
        <w:rPr>
          <w:rFonts w:hint="eastAsia" w:ascii="宋体" w:hAnsi="宋体" w:cs="宋体"/>
          <w:color w:val="auto"/>
          <w:sz w:val="24"/>
          <w:highlight w:val="none"/>
        </w:rPr>
        <w:t xml:space="preserve">：</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我们收到贵公司</w:t>
      </w:r>
      <w:r>
        <w:rPr>
          <w:rFonts w:hint="eastAsia" w:eastAsia="宋体" w:cs="宋体"/>
          <w:color w:val="auto"/>
          <w:sz w:val="24"/>
          <w:highlight w:val="none"/>
          <w:u w:val="single"/>
        </w:rPr>
        <w:t xml:space="preserve">   （项目编号） </w:t>
      </w:r>
      <w:r>
        <w:rPr>
          <w:rFonts w:hint="eastAsia" w:eastAsia="宋体" w:cs="宋体"/>
          <w:color w:val="auto"/>
          <w:sz w:val="24"/>
          <w:highlight w:val="none"/>
        </w:rPr>
        <w:t xml:space="preserve">号磋商文件，经仔细阅读和研究，我们决定参加磋商活动。</w:t>
      </w:r>
      <w:r/>
    </w:p>
    <w:p>
      <w:pPr>
        <w:pStyle w:val="1045"/>
        <w:ind w:firstLine="480"/>
        <w:spacing w:line="360" w:lineRule="auto"/>
        <w:rPr>
          <w:rFonts w:eastAsia="宋体" w:cs="宋体"/>
          <w:color w:val="auto"/>
          <w:highlight w:val="none"/>
        </w:rPr>
      </w:pPr>
      <w:r>
        <w:rPr>
          <w:rFonts w:hint="eastAsia" w:eastAsia="宋体" w:cs="宋体"/>
          <w:color w:val="auto"/>
          <w:sz w:val="24"/>
          <w:highlight w:val="none"/>
        </w:rPr>
        <w:t xml:space="preserve">1、我们愿意按照磋商文件的一切要求，完成该项目的全部内容。</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2、如果我们的磋商响应文件被接受，我们将严格履行磋商文件中规定的每一项要求，按期、按质、按量履行合同的义务。</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3、我们已详细阅读全部磋商文件，包括更正公告(如有)，对磋商文件及更正公告(如有)无任何异议。我们完全理解并同意放弃对这方面有不明及误解的权力。</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4、我们同意按磋商文件中的规定，本响应文件的有效期限自提交响应文件截止时间之日起</w:t>
      </w:r>
      <w:r>
        <w:rPr>
          <w:rFonts w:hint="eastAsia" w:eastAsia="宋体" w:cs="宋体"/>
          <w:color w:val="auto"/>
          <w:sz w:val="24"/>
          <w:highlight w:val="none"/>
          <w:u w:val="single"/>
        </w:rPr>
        <w:t xml:space="preserve">        </w:t>
      </w:r>
      <w:r>
        <w:rPr>
          <w:rFonts w:hint="eastAsia" w:eastAsia="宋体" w:cs="宋体"/>
          <w:color w:val="auto"/>
          <w:sz w:val="24"/>
          <w:highlight w:val="none"/>
        </w:rPr>
        <w:t xml:space="preserve">天。</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5、我们愿意提供磋商采购人在磋商文件中要求的所有资料。</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6、我们愿意遵守磋商文件中所列的收费标准。</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7、我们承诺该响应文件在磋商开始后的全过程中保持有效，不作任何更改和变动。</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8、我们承诺我公司符合磋商文件供应商须知中“合格供应商的基本”、“合格供应商的特定条件”的要求，若与真实情况不符，本公司愿意承担由此而产生的一切后果。</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所有有关磋商文件的函电，请按下列地址联系：</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供应商：                           联系人：</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地址：                             邮政编码：</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联系电话：                         传真：</w:t>
      </w:r>
      <w:r/>
    </w:p>
    <w:p>
      <w:pPr>
        <w:pStyle w:val="1045"/>
        <w:ind w:left="3400" w:firstLine="480"/>
        <w:spacing w:line="360" w:lineRule="auto"/>
        <w:rPr>
          <w:rFonts w:eastAsia="宋体" w:cs="宋体"/>
          <w:color w:val="auto"/>
          <w:sz w:val="24"/>
          <w:highlight w:val="none"/>
        </w:rPr>
      </w:pPr>
      <w:r>
        <w:rPr>
          <w:rFonts w:hint="eastAsia" w:eastAsia="宋体" w:cs="宋体"/>
          <w:color w:val="auto"/>
          <w:sz w:val="24"/>
          <w:highlight w:val="none"/>
        </w:rPr>
        <w:t xml:space="preserve">供应商：（公章）</w:t>
      </w:r>
      <w:r/>
    </w:p>
    <w:p>
      <w:pPr>
        <w:pStyle w:val="1045"/>
        <w:ind w:left="3400" w:firstLine="480"/>
        <w:spacing w:line="360" w:lineRule="auto"/>
        <w:rPr>
          <w:rFonts w:eastAsia="宋体" w:cs="宋体"/>
          <w:color w:val="auto"/>
          <w:sz w:val="24"/>
          <w:highlight w:val="none"/>
        </w:rPr>
      </w:pPr>
      <w:r>
        <w:rPr>
          <w:rFonts w:hint="eastAsia" w:eastAsia="宋体" w:cs="宋体"/>
          <w:color w:val="auto"/>
          <w:sz w:val="24"/>
          <w:highlight w:val="none"/>
        </w:rPr>
        <w:t xml:space="preserve">法定代表人或代理人：（签字或盖章）</w:t>
      </w:r>
      <w:r/>
    </w:p>
    <w:p>
      <w:pPr>
        <w:pStyle w:val="1045"/>
        <w:ind w:left="3400" w:firstLine="480"/>
        <w:spacing w:line="360" w:lineRule="auto"/>
        <w:rPr>
          <w:rFonts w:eastAsia="宋体" w:cs="宋体"/>
          <w:color w:val="auto"/>
          <w:sz w:val="24"/>
          <w:highlight w:val="none"/>
        </w:rPr>
      </w:pPr>
      <w:r>
        <w:rPr>
          <w:rFonts w:hint="eastAsia" w:eastAsia="宋体" w:cs="宋体"/>
          <w:color w:val="auto"/>
          <w:sz w:val="24"/>
          <w:highlight w:val="none"/>
        </w:rPr>
        <w:t xml:space="preserve">日期：</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both"/>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3.磋商响应报价书</w:t>
      </w:r>
      <w:r/>
    </w:p>
    <w:p>
      <w:pPr>
        <w:jc w:val="cente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磋商响应报价书</w:t>
      </w:r>
      <w:r/>
    </w:p>
    <w:p>
      <w:pPr>
        <w:jc w:val="left"/>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1.根据已收到的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工程的采购文件，遵照现行法律法规的有关规定，我单位经考察现场和研究采购文件后，愿以人民币（小写：￥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的总价按采购文件的要求承包本次发包范围内的全部工程。</w:t>
      </w:r>
      <w:r>
        <w:rPr>
          <w:rFonts w:hint="eastAsia" w:ascii="宋体" w:hAnsi="宋体" w:cs="宋体"/>
          <w:b/>
          <w:bCs/>
          <w:color w:val="auto"/>
          <w:sz w:val="24"/>
          <w:highlight w:val="none"/>
        </w:rPr>
        <w:t xml:space="preserve">我们承诺：我们的报价经过仔细测算，绝对不低于我们的成本价。在施工图纸不发生变更的情况下，在合同条款约定的范围内，不向发包人要求增加任何费用。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2.我单位拟派项目经理：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（姓名），资质等级：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级，注册证号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3.我单位保证在收到贵单位发出的书面开工令后立即开工，并在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天内竣工。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4.我单位保证本工程质量达到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5.贵单位的采购文件、成交通知书和本磋商报价文件将构成约束我们双方的合同。</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供应商：（公章）</w:t>
      </w:r>
      <w:r/>
    </w:p>
    <w:p>
      <w:pPr>
        <w:pStyle w:val="1045"/>
        <w:ind w:firstLine="480"/>
        <w:spacing w:line="360" w:lineRule="auto"/>
        <w:rPr>
          <w:rFonts w:eastAsia="宋体" w:cs="宋体"/>
          <w:color w:val="auto"/>
          <w:sz w:val="24"/>
          <w:highlight w:val="none"/>
        </w:rPr>
      </w:pPr>
      <w:r>
        <w:rPr>
          <w:rFonts w:hint="eastAsia" w:eastAsia="宋体" w:cs="宋体"/>
          <w:color w:val="auto"/>
          <w:sz w:val="24"/>
          <w:highlight w:val="none"/>
        </w:rPr>
        <w:t xml:space="preserve">法定代表人或代理人：（签字或盖章）</w:t>
      </w:r>
      <w:r/>
    </w:p>
    <w:p>
      <w:pPr>
        <w:ind w:firstLine="480"/>
        <w:jc w:val="left"/>
        <w:spacing w:line="360" w:lineRule="auto"/>
        <w:rPr>
          <w:rFonts w:ascii="宋体" w:hAnsi="宋体" w:cs="宋体"/>
          <w:b/>
          <w:color w:val="auto"/>
          <w:sz w:val="24"/>
          <w:highlight w:val="none"/>
        </w:rPr>
      </w:pPr>
      <w:r>
        <w:rPr>
          <w:rFonts w:hint="eastAsia" w:cs="宋体"/>
          <w:color w:val="auto"/>
          <w:sz w:val="24"/>
          <w:highlight w:val="none"/>
        </w:rPr>
        <w:t xml:space="preserve">日期：</w:t>
      </w:r>
      <w:r/>
    </w:p>
    <w:p>
      <w:pPr>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Cs/>
          <w:color w:val="auto"/>
          <w:sz w:val="24"/>
          <w:highlight w:val="none"/>
        </w:rPr>
        <w:t xml:space="preserve">4.法定代表人身份证明书</w:t>
      </w:r>
      <w:r/>
    </w:p>
    <w:p>
      <w:pPr>
        <w:ind w:firstLine="280"/>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      </w:t>
      </w:r>
      <w:r/>
    </w:p>
    <w:p>
      <w:pPr>
        <w:ind w:firstLine="280"/>
        <w:jc w:val="cente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法定代表人身份证明书</w:t>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u w:val="single"/>
        </w:rPr>
        <w:t xml:space="preserve">                         </w:t>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p>
    <w:p>
      <w:pPr>
        <w:ind w:firstLine="48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（供应商）                        </w:t>
      </w:r>
      <w:r>
        <w:rPr>
          <w:rFonts w:hint="eastAsia" w:ascii="宋体" w:hAnsi="宋体" w:cs="宋体"/>
          <w:color w:val="auto"/>
          <w:sz w:val="24"/>
          <w:highlight w:val="none"/>
        </w:rPr>
        <w:t xml:space="preserve">的法定代表人。</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480" w:lineRule="auto"/>
        <w:rPr>
          <w:rFonts w:ascii="宋体" w:hAnsi="宋体" w:cs="宋体"/>
          <w:color w:val="auto"/>
          <w:sz w:val="24"/>
          <w:highlight w:val="none"/>
          <w:u w:val="single"/>
        </w:rPr>
      </w:pPr>
      <w:r>
        <w:rPr>
          <w:rFonts w:hint="eastAsia" w:ascii="宋体" w:hAnsi="宋体" w:cs="宋体"/>
          <w:color w:val="auto"/>
          <w:sz w:val="24"/>
          <w:highlight w:val="none"/>
        </w:rPr>
        <w:t xml:space="preserve">供应商：（盖章）</w:t>
      </w:r>
      <w:r/>
    </w:p>
    <w:p>
      <w:pPr>
        <w:ind w:firstLine="480"/>
        <w:jc w:val="left"/>
        <w:spacing w:line="480" w:lineRule="auto"/>
        <w:rPr>
          <w:rFonts w:ascii="宋体" w:hAnsi="宋体" w:cs="宋体"/>
          <w:b/>
          <w:color w:val="auto"/>
          <w:sz w:val="24"/>
          <w:highlight w:val="none"/>
        </w:rPr>
      </w:pPr>
      <w:r>
        <w:rPr>
          <w:rFonts w:hint="eastAsia" w:ascii="宋体" w:hAnsi="宋体" w:cs="宋体"/>
          <w:color w:val="auto"/>
          <w:sz w:val="24"/>
          <w:highlight w:val="none"/>
        </w:rPr>
        <w:t xml:space="preserve">日 期：</w:t>
      </w:r>
      <w:r/>
    </w:p>
    <w:p>
      <w:pPr>
        <w:jc w:val="left"/>
        <w:spacing w:line="360" w:lineRule="auto"/>
        <w:rPr>
          <w:rFonts w:ascii="宋体" w:hAnsi="宋体" w:cs="宋体"/>
          <w:b/>
          <w:color w:val="auto"/>
          <w:sz w:val="26"/>
          <w:highlight w:val="none"/>
        </w:rPr>
      </w:pPr>
      <w:r>
        <w:rPr>
          <w:rFonts w:hint="eastAsia" w:ascii="宋体" w:hAnsi="宋体" w:cs="宋体"/>
          <w:color w:val="auto"/>
          <w:sz w:val="24"/>
          <w:highlight w:val="none"/>
        </w:rPr>
        <w:t xml:space="preserve"> </w:t>
      </w:r>
      <w:r/>
    </w:p>
    <w:p>
      <w:pPr>
        <w:jc w:val="left"/>
        <w:spacing w:line="360" w:lineRule="auto"/>
        <w:rPr>
          <w:rFonts w:ascii="宋体" w:hAnsi="宋体" w:cs="宋体"/>
          <w:bCs/>
          <w:color w:val="auto"/>
          <w:sz w:val="24"/>
          <w:highlight w:val="none"/>
          <w:lang w:val="zh-CN"/>
        </w:rPr>
      </w:pPr>
      <w:r>
        <w:rPr>
          <w:rFonts w:hint="eastAsia" w:ascii="宋体" w:hAnsi="宋体" w:cs="宋体"/>
          <w:b/>
          <w:color w:val="auto"/>
          <w:sz w:val="24"/>
          <w:highlight w:val="none"/>
        </w:rPr>
        <w:br w:type="page" w:clear="all"/>
      </w:r>
      <w:r>
        <w:rPr>
          <w:rFonts w:hint="eastAsia" w:ascii="宋体" w:hAnsi="宋体" w:cs="宋体"/>
          <w:bCs/>
          <w:color w:val="auto"/>
          <w:sz w:val="24"/>
          <w:highlight w:val="none"/>
        </w:rPr>
        <w:t xml:space="preserve">5.</w:t>
      </w:r>
      <w:r>
        <w:rPr>
          <w:rFonts w:hint="eastAsia" w:ascii="宋体" w:hAnsi="宋体" w:cs="宋体"/>
          <w:bCs/>
          <w:color w:val="auto"/>
          <w:sz w:val="24"/>
          <w:highlight w:val="none"/>
          <w:lang w:val="zh-CN"/>
        </w:rPr>
        <w:t xml:space="preserve">人员配备一览表</w:t>
      </w:r>
      <w:r/>
    </w:p>
    <w:p>
      <w:pPr>
        <w:pStyle w:val="851"/>
        <w:jc w:val="both"/>
        <w:spacing w:line="360" w:lineRule="auto"/>
        <w:rPr>
          <w:rFonts w:hAnsi="宋体" w:eastAsia="宋体" w:cs="宋体"/>
          <w:bCs/>
          <w:color w:val="auto"/>
          <w:sz w:val="24"/>
          <w:highlight w:val="none"/>
        </w:rPr>
      </w:pPr>
      <w:r>
        <w:rPr>
          <w:rFonts w:hint="eastAsia" w:hAnsi="宋体" w:eastAsia="宋体" w:cs="宋体"/>
          <w:bCs/>
          <w:color w:val="auto"/>
          <w:sz w:val="24"/>
          <w:highlight w:val="none"/>
        </w:rPr>
        <w:t xml:space="preserve">（1）项目组人员一览表</w:t>
      </w:r>
      <w:r/>
    </w:p>
    <w:tbl>
      <w:tblPr>
        <w:tblStyle w:val="841"/>
        <w:tblW w:w="8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1131"/>
        <w:gridCol w:w="824"/>
        <w:gridCol w:w="845"/>
        <w:gridCol w:w="998"/>
        <w:gridCol w:w="1561"/>
        <w:gridCol w:w="2491"/>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color w:val="auto"/>
                <w:sz w:val="24"/>
                <w:highlight w:val="none"/>
              </w:rPr>
            </w:pPr>
            <w:r>
              <w:rPr>
                <w:rFonts w:hint="eastAsia" w:ascii="宋体" w:hAnsi="宋体" w:cs="宋体"/>
                <w:color w:val="auto"/>
                <w:sz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before="156" w:after="156"/>
              <w:rPr>
                <w:rFonts w:ascii="宋体" w:hAnsi="宋体" w:cs="宋体"/>
                <w:color w:val="auto"/>
                <w:sz w:val="24"/>
                <w:highlight w:val="none"/>
                <w:lang w:val="zh-CN"/>
              </w:rPr>
            </w:pPr>
            <w:r>
              <w:rPr>
                <w:rFonts w:hint="eastAsia" w:ascii="宋体" w:hAnsi="宋体" w:cs="宋体"/>
                <w:color w:val="auto"/>
                <w:sz w:val="24"/>
                <w:highlight w:val="none"/>
                <w:lang w:val="zh-CN"/>
              </w:rPr>
              <w:t xml:space="preserve">学历</w:t>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before="156" w:after="156"/>
              <w:rPr>
                <w:rFonts w:ascii="宋体" w:hAnsi="宋体" w:cs="宋体"/>
                <w:color w:val="auto"/>
                <w:sz w:val="24"/>
                <w:highlight w:val="none"/>
              </w:rPr>
            </w:pPr>
            <w:r>
              <w:rPr>
                <w:rFonts w:hint="eastAsia" w:ascii="宋体" w:hAnsi="宋体" w:cs="宋体"/>
                <w:color w:val="auto"/>
                <w:sz w:val="24"/>
                <w:highlight w:val="none"/>
              </w:rPr>
              <w:t xml:space="preserve">证书及编号</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spacing w:before="156" w:after="156"/>
              <w:rPr>
                <w:rFonts w:ascii="宋体" w:hAnsi="宋体" w:cs="宋体"/>
                <w:color w:val="auto"/>
                <w:sz w:val="24"/>
                <w:highlight w:val="none"/>
                <w:lang w:val="zh-CN"/>
              </w:rPr>
            </w:pPr>
            <w:r>
              <w:rPr>
                <w:rFonts w:hint="eastAsia" w:ascii="宋体" w:hAnsi="宋体" w:cs="宋体"/>
                <w:color w:val="auto"/>
                <w:sz w:val="24"/>
                <w:highlight w:val="none"/>
                <w:lang w:val="zh-CN"/>
              </w:rPr>
              <w:t xml:space="preserve">在本项目中</w:t>
            </w:r>
            <w:r>
              <w:rPr>
                <w:rFonts w:hint="eastAsia" w:ascii="宋体" w:hAnsi="宋体" w:cs="宋体"/>
                <w:color w:val="auto"/>
                <w:sz w:val="24"/>
                <w:highlight w:val="none"/>
              </w:rPr>
              <w:t xml:space="preserve">拟任</w:t>
            </w:r>
            <w:r>
              <w:rPr>
                <w:rFonts w:hint="eastAsia" w:ascii="宋体" w:hAnsi="宋体" w:cs="宋体"/>
                <w:color w:val="auto"/>
                <w:sz w:val="24"/>
                <w:highlight w:val="none"/>
                <w:lang w:val="zh-CN"/>
              </w:rPr>
              <w:t xml:space="preserve">职务</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6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spacing w:before="156" w:after="156"/>
              <w:rPr>
                <w:rFonts w:ascii="宋体" w:hAnsi="宋体" w:cs="宋体"/>
                <w:color w:val="auto"/>
                <w:sz w:val="24"/>
                <w:highlight w:val="none"/>
              </w:rPr>
            </w:pPr>
            <w:r>
              <w:rPr>
                <w:rFonts w:ascii="宋体" w:hAnsi="宋体" w:cs="宋体"/>
                <w:color w:val="auto"/>
                <w:sz w:val="24"/>
                <w:highlight w:val="none"/>
              </w:rPr>
            </w:r>
            <w:r/>
          </w:p>
        </w:tc>
      </w:tr>
    </w:tbl>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1046"/>
        <w:ind w:firstLine="480"/>
        <w:spacing w:line="360" w:lineRule="auto"/>
        <w:rPr>
          <w:rFonts w:hAnsi="宋体" w:cs="宋体"/>
          <w:color w:val="auto"/>
          <w:sz w:val="24"/>
          <w:highlight w:val="none"/>
        </w:rPr>
      </w:pPr>
      <w:r>
        <w:rPr>
          <w:rFonts w:hint="eastAsia" w:hAnsi="宋体" w:cs="宋体"/>
          <w:color w:val="auto"/>
          <w:sz w:val="24"/>
          <w:highlight w:val="none"/>
        </w:rPr>
        <w:t xml:space="preserve">供应商：（单位盖章）</w:t>
      </w:r>
      <w:r/>
    </w:p>
    <w:p>
      <w:pPr>
        <w:pStyle w:val="1046"/>
        <w:ind w:firstLine="480"/>
        <w:spacing w:line="360" w:lineRule="auto"/>
        <w:rPr>
          <w:rFonts w:hAnsi="宋体" w:cs="宋体"/>
          <w:color w:val="auto"/>
          <w:sz w:val="24"/>
          <w:highlight w:val="none"/>
        </w:rPr>
      </w:pPr>
      <w:r>
        <w:rPr>
          <w:rFonts w:hint="eastAsia" w:hAnsi="宋体" w:cs="宋体"/>
          <w:color w:val="auto"/>
          <w:sz w:val="24"/>
          <w:highlight w:val="none"/>
        </w:rPr>
        <w:t xml:space="preserve">法定代表人或被授权委托人：（签字或盖章）</w:t>
      </w:r>
      <w:r/>
    </w:p>
    <w:p>
      <w:pPr>
        <w:pStyle w:val="104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color w:val="auto"/>
          <w:sz w:val="24"/>
          <w:highlight w:val="none"/>
        </w:rPr>
      </w:pPr>
      <w:r>
        <w:rPr>
          <w:rFonts w:ascii="宋体" w:hAnsi="宋体" w:cs="宋体"/>
          <w:color w:val="auto"/>
          <w:sz w:val="24"/>
          <w:highlight w:val="none"/>
        </w:rPr>
      </w:r>
      <w:r/>
    </w:p>
    <w:p>
      <w:pPr>
        <w:pStyle w:val="1047"/>
        <w:ind w:firstLine="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（2）项目负责人情况一览表</w:t>
      </w:r>
      <w:r/>
    </w:p>
    <w:tbl>
      <w:tblPr>
        <w:tblStyle w:val="841"/>
        <w:tblW w:w="969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6"/>
        <w:gridCol w:w="1987"/>
        <w:gridCol w:w="1427"/>
        <w:gridCol w:w="1144"/>
        <w:gridCol w:w="1163"/>
        <w:gridCol w:w="1347"/>
        <w:gridCol w:w="1950"/>
      </w:tblGrid>
      <w:tr>
        <w:trPr>
          <w:cantSplit/>
          <w:jc w:val="center"/>
          <w:trHeight w:val="594"/>
        </w:trPr>
        <w:tc>
          <w:tcPr>
            <w:tcW w:w="676"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987"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姓名</w:t>
            </w:r>
            <w:r/>
          </w:p>
        </w:tc>
        <w:tc>
          <w:tcPr>
            <w:gridSpan w:val="2"/>
            <w:tcW w:w="2571"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63"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性别</w:t>
            </w:r>
            <w:r/>
          </w:p>
        </w:tc>
        <w:tc>
          <w:tcPr>
            <w:gridSpan w:val="2"/>
            <w:tcW w:w="3297"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645"/>
        </w:trPr>
        <w:tc>
          <w:tcPr>
            <w:tcW w:w="676"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987"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身份证号码</w:t>
            </w:r>
            <w:r/>
          </w:p>
        </w:tc>
        <w:tc>
          <w:tcPr>
            <w:gridSpan w:val="3"/>
            <w:tcW w:w="3734"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347"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出生年月</w:t>
            </w:r>
            <w:r/>
          </w:p>
        </w:tc>
        <w:tc>
          <w:tcPr>
            <w:tcW w:w="1950"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   月</w:t>
            </w:r>
            <w:r/>
          </w:p>
        </w:tc>
      </w:tr>
      <w:tr>
        <w:trPr>
          <w:jc w:val="center"/>
          <w:trHeight w:val="645"/>
        </w:trPr>
        <w:tc>
          <w:tcPr>
            <w:tcW w:w="676"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3414"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307"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传真：</w:t>
            </w:r>
            <w:r/>
          </w:p>
        </w:tc>
        <w:tc>
          <w:tcPr>
            <w:gridSpan w:val="2"/>
            <w:tcW w:w="3297"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电子邮箱：</w:t>
            </w:r>
            <w:r/>
          </w:p>
        </w:tc>
      </w:tr>
      <w:tr>
        <w:trPr>
          <w:cantSplit/>
          <w:jc w:val="center"/>
          <w:trHeight w:val="645"/>
        </w:trPr>
        <w:tc>
          <w:tcPr>
            <w:tcW w:w="676"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6"/>
            <w:tcW w:w="9018"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从事专业工作时间：</w:t>
            </w:r>
            <w:r/>
          </w:p>
        </w:tc>
      </w:tr>
      <w:tr>
        <w:trPr>
          <w:cantSplit/>
          <w:jc w:val="center"/>
          <w:trHeight w:val="625"/>
        </w:trPr>
        <w:tc>
          <w:tcPr>
            <w:tcW w:w="676"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6"/>
            <w:tcW w:w="9018"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拥有的职称：</w:t>
            </w:r>
            <w:r/>
          </w:p>
        </w:tc>
      </w:tr>
      <w:tr>
        <w:trPr>
          <w:cantSplit/>
          <w:jc w:val="center"/>
          <w:trHeight w:val="625"/>
        </w:trPr>
        <w:tc>
          <w:tcPr>
            <w:tcW w:w="676"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6"/>
            <w:tcW w:w="9018" w:type="dxa"/>
            <w:vAlign w:val="center"/>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证书及编号：</w:t>
            </w:r>
            <w:r/>
          </w:p>
        </w:tc>
      </w:tr>
      <w:tr>
        <w:trPr>
          <w:cantSplit/>
          <w:jc w:val="center"/>
          <w:trHeight w:val="1854"/>
        </w:trPr>
        <w:tc>
          <w:tcPr>
            <w:tcW w:w="67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gridSpan w:val="6"/>
            <w:tcW w:w="9018"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曾获得的奖励情况：</w:t>
            </w:r>
            <w:r/>
          </w:p>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1、___________________________________________</w:t>
            </w:r>
            <w:r/>
          </w:p>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 __________________________________________</w:t>
            </w:r>
            <w:r/>
          </w:p>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3、__________________________________________</w:t>
            </w:r>
            <w:r/>
          </w:p>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1133"/>
        </w:trPr>
        <w:tc>
          <w:tcPr>
            <w:tcW w:w="67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gridSpan w:val="6"/>
            <w:tcW w:w="9018"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本公司承诺：</w:t>
            </w:r>
            <w:r/>
          </w:p>
        </w:tc>
      </w:tr>
      <w:tr>
        <w:trPr>
          <w:jc w:val="center"/>
          <w:trHeight w:val="1696"/>
        </w:trPr>
        <w:tc>
          <w:tcPr>
            <w:tcW w:w="67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gridSpan w:val="6"/>
            <w:tcW w:w="9018"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供应商：（单位盖章）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pStyle w:val="1046"/>
        <w:spacing w:line="360" w:lineRule="auto"/>
        <w:rPr>
          <w:rFonts w:hAnsi="宋体" w:cs="宋体"/>
          <w:bCs/>
          <w:color w:val="auto"/>
          <w:szCs w:val="21"/>
          <w:highlight w:val="none"/>
        </w:rPr>
      </w:pPr>
      <w:r>
        <w:rPr>
          <w:rFonts w:hint="eastAsia" w:hAnsi="宋体" w:cs="宋体"/>
          <w:color w:val="auto"/>
          <w:sz w:val="24"/>
          <w:highlight w:val="none"/>
        </w:rPr>
        <w:t xml:space="preserve">日期：         年         月       日</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pStyle w:val="870"/>
        <w:ind w:left="0" w:firstLine="0"/>
        <w:spacing w:after="156"/>
        <w:rPr>
          <w:color w:val="auto"/>
          <w:highlight w:val="none"/>
          <w:lang w:eastAsia="zh-CN"/>
        </w:rPr>
      </w:pPr>
      <w:r>
        <w:rPr>
          <w:color w:val="auto"/>
          <w:highlight w:val="none"/>
          <w:lang w:eastAsia="zh-CN"/>
        </w:rPr>
      </w:r>
      <w:r/>
    </w:p>
    <w:p>
      <w:pPr>
        <w:pStyle w:val="870"/>
        <w:ind w:left="0" w:firstLine="0"/>
        <w:spacing w:after="156"/>
        <w:rPr>
          <w:color w:val="auto"/>
          <w:highlight w:val="none"/>
          <w:lang w:eastAsia="zh-CN"/>
        </w:rPr>
      </w:pPr>
      <w:r>
        <w:rPr>
          <w:color w:val="auto"/>
          <w:highlight w:val="none"/>
          <w:lang w:eastAsia="zh-CN"/>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（3）项目经理无在建承诺书</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keepLines w:val="0"/>
        <w:keepNext w:val="0"/>
        <w:pageBreakBefore w:val="0"/>
        <w:spacing w:line="360" w:lineRule="auto"/>
        <w:widowControl w:val="off"/>
        <w:rPr>
          <w:rFonts w:hint="eastAsia"/>
          <w:sz w:val="24"/>
          <w:szCs w:val="24"/>
          <w:highlight w:val="none"/>
        </w:rPr>
      </w:pPr>
      <w:r>
        <w:rPr>
          <w:rFonts w:hint="eastAsia"/>
          <w:sz w:val="24"/>
          <w:szCs w:val="24"/>
          <w:highlight w:val="none"/>
          <w:u w:val="single"/>
        </w:rPr>
        <w:t xml:space="preserve">                         </w:t>
      </w:r>
      <w:r>
        <w:rPr>
          <w:rFonts w:hint="eastAsia"/>
          <w:sz w:val="24"/>
          <w:szCs w:val="24"/>
          <w:highlight w:val="none"/>
        </w:rPr>
        <w:t xml:space="preserve">（建设单位名称）</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（项目名称）拟派的项目经理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（项目经理姓名），身份证号码：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，注册证书编号：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截止至本项目投标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p>
    <w:p>
      <w:pPr>
        <w:ind w:firstLine="480"/>
        <w:jc w:val="left"/>
        <w:keepLines w:val="0"/>
        <w:keepNext w:val="0"/>
        <w:pageBreakBefore w:val="0"/>
        <w:spacing w:line="360" w:lineRule="auto"/>
        <w:widowControl w:val="off"/>
        <w:rPr>
          <w:rFonts w:ascii="宋体" w:hAnsi="宋体" w:cs="宋体"/>
          <w:color w:val="auto"/>
          <w:sz w:val="24"/>
          <w:highlight w:val="none"/>
          <w:lang w:val="zh-CN"/>
        </w:rPr>
      </w:pPr>
      <w:r>
        <w:rPr>
          <w:rFonts w:hint="eastAsia"/>
          <w:sz w:val="24"/>
          <w:szCs w:val="24"/>
          <w:highlight w:val="none"/>
        </w:rPr>
        <w:t xml:space="preserve">特此承诺。</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响应供应商</w:t>
      </w:r>
      <w:r>
        <w:rPr>
          <w:rFonts w:hint="eastAsia" w:ascii="宋体" w:hAnsi="宋体" w:cs="宋体"/>
          <w:color w:val="auto"/>
          <w:sz w:val="24"/>
          <w:highlight w:val="none"/>
          <w:lang w:val="zh-CN"/>
        </w:rPr>
        <w:t xml:space="preserve">：（单位盖章）</w:t>
      </w:r>
      <w:r/>
    </w:p>
    <w:p>
      <w:pPr>
        <w:ind w:firstLine="480"/>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法定代表人或授权委托人：（签字或盖章）</w:t>
      </w:r>
      <w:r/>
    </w:p>
    <w:p>
      <w:pPr>
        <w:pStyle w:val="844"/>
        <w:ind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 w:val="24"/>
          <w:highlight w:val="none"/>
          <w:lang w:val="zh-CN"/>
        </w:rPr>
        <w:t xml:space="preserve">日期：         年         月       日</w:t>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rPr>
          <w:rFonts w:hint="eastAsia"/>
          <w:highlight w:val="none"/>
        </w:rPr>
      </w:pPr>
      <w:r>
        <w:rPr>
          <w:rFonts w:hint="eastAsia"/>
          <w:highlight w:val="none"/>
        </w:rPr>
      </w:r>
      <w:r/>
    </w:p>
    <w:p>
      <w:pPr>
        <w:pStyle w:val="844"/>
        <w:ind w:firstLine="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44"/>
        <w:ind w:firstLine="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6.工具及易耗品清单表</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44"/>
        <w:ind w:firstLine="480"/>
        <w:jc w:val="center"/>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工具及易耗品清单表</w:t>
      </w:r>
      <w:r/>
    </w:p>
    <w:tbl>
      <w:tblPr>
        <w:tblStyle w:val="841"/>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2399"/>
        <w:gridCol w:w="1457"/>
        <w:gridCol w:w="1963"/>
        <w:gridCol w:w="1176"/>
        <w:gridCol w:w="1534"/>
      </w:tblGrid>
      <w:tr>
        <w:trPr>
          <w:cantSplit/>
          <w:jc w:val="center"/>
          <w:trHeight w:val="598" w:hRule="exact"/>
        </w:trPr>
        <w:tc>
          <w:tcPr>
            <w:tcW w:w="897" w:type="dxa"/>
            <w:vAlign w:val="center"/>
            <w:textDirection w:val="lrTb"/>
            <w:noWrap w:val="false"/>
          </w:tcPr>
          <w:p>
            <w:pPr>
              <w:pStyle w:val="1048"/>
              <w:jc w:val="center"/>
              <w:spacing w:line="3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2399" w:type="dxa"/>
            <w:vAlign w:val="center"/>
            <w:textDirection w:val="lrTb"/>
            <w:noWrap w:val="false"/>
          </w:tcPr>
          <w:p>
            <w:pPr>
              <w:pStyle w:val="1048"/>
              <w:jc w:val="center"/>
              <w:spacing w:line="360" w:lineRule="exact"/>
              <w:rPr>
                <w:rFonts w:hAnsi="宋体" w:cs="宋体"/>
                <w:color w:val="auto"/>
                <w:sz w:val="24"/>
                <w:szCs w:val="24"/>
                <w:highlight w:val="none"/>
              </w:rPr>
            </w:pPr>
            <w:r>
              <w:rPr>
                <w:rFonts w:hint="eastAsia" w:hAnsi="宋体" w:cs="宋体"/>
                <w:color w:val="auto"/>
                <w:sz w:val="24"/>
                <w:szCs w:val="24"/>
                <w:highlight w:val="none"/>
              </w:rPr>
              <w:t xml:space="preserve">仪器设备名称</w:t>
            </w:r>
            <w:r/>
          </w:p>
        </w:tc>
        <w:tc>
          <w:tcPr>
            <w:tcW w:w="1457" w:type="dxa"/>
            <w:vAlign w:val="center"/>
            <w:textDirection w:val="lrTb"/>
            <w:noWrap w:val="false"/>
          </w:tcPr>
          <w:p>
            <w:pPr>
              <w:pStyle w:val="1048"/>
              <w:jc w:val="center"/>
              <w:spacing w:line="360" w:lineRule="exact"/>
              <w:rPr>
                <w:rFonts w:hAnsi="宋体" w:cs="宋体"/>
                <w:color w:val="auto"/>
                <w:sz w:val="24"/>
                <w:szCs w:val="24"/>
                <w:highlight w:val="none"/>
              </w:rPr>
            </w:pPr>
            <w:r>
              <w:rPr>
                <w:rFonts w:hint="eastAsia" w:hAnsi="宋体" w:cs="宋体"/>
                <w:color w:val="auto"/>
                <w:sz w:val="24"/>
                <w:szCs w:val="24"/>
                <w:highlight w:val="none"/>
              </w:rPr>
              <w:t xml:space="preserve">数量</w:t>
            </w:r>
            <w:r/>
          </w:p>
        </w:tc>
        <w:tc>
          <w:tcPr>
            <w:tcW w:w="1963" w:type="dxa"/>
            <w:vAlign w:val="center"/>
            <w:textDirection w:val="lrTb"/>
            <w:noWrap w:val="false"/>
          </w:tcPr>
          <w:p>
            <w:pPr>
              <w:pStyle w:val="1048"/>
              <w:jc w:val="center"/>
              <w:spacing w:line="360" w:lineRule="exact"/>
              <w:rPr>
                <w:rFonts w:hAnsi="宋体" w:cs="宋体"/>
                <w:color w:val="auto"/>
                <w:sz w:val="24"/>
                <w:szCs w:val="24"/>
                <w:highlight w:val="none"/>
              </w:rPr>
            </w:pPr>
            <w:r>
              <w:rPr>
                <w:rFonts w:hint="eastAsia" w:hAnsi="宋体" w:cs="宋体"/>
                <w:color w:val="auto"/>
                <w:sz w:val="24"/>
                <w:szCs w:val="24"/>
                <w:highlight w:val="none"/>
              </w:rPr>
              <w:t xml:space="preserve">规格型号</w:t>
            </w:r>
            <w:r/>
          </w:p>
        </w:tc>
        <w:tc>
          <w:tcPr>
            <w:tcW w:w="1176" w:type="dxa"/>
            <w:vAlign w:val="center"/>
            <w:textDirection w:val="lrTb"/>
            <w:noWrap w:val="false"/>
          </w:tcPr>
          <w:p>
            <w:pPr>
              <w:pStyle w:val="1048"/>
              <w:jc w:val="center"/>
              <w:spacing w:line="360" w:lineRule="exact"/>
              <w:rPr>
                <w:rFonts w:hAnsi="宋体" w:cs="宋体"/>
                <w:color w:val="auto"/>
                <w:sz w:val="24"/>
                <w:szCs w:val="24"/>
                <w:highlight w:val="none"/>
              </w:rPr>
            </w:pPr>
            <w:r>
              <w:rPr>
                <w:rFonts w:hint="eastAsia" w:hAnsi="宋体" w:cs="宋体"/>
                <w:color w:val="auto"/>
                <w:sz w:val="24"/>
                <w:szCs w:val="24"/>
                <w:highlight w:val="none"/>
              </w:rPr>
              <w:t xml:space="preserve">产地</w:t>
            </w:r>
            <w:r/>
          </w:p>
        </w:tc>
        <w:tc>
          <w:tcPr>
            <w:tcW w:w="1534" w:type="dxa"/>
            <w:vAlign w:val="center"/>
            <w:textDirection w:val="lrTb"/>
            <w:noWrap w:val="false"/>
          </w:tcPr>
          <w:p>
            <w:pPr>
              <w:pStyle w:val="1048"/>
              <w:jc w:val="center"/>
              <w:spacing w:line="360" w:lineRule="exact"/>
              <w:rPr>
                <w:rFonts w:hAnsi="宋体" w:cs="宋体"/>
                <w:color w:val="auto"/>
                <w:sz w:val="24"/>
                <w:szCs w:val="24"/>
                <w:highlight w:val="none"/>
              </w:rPr>
            </w:pPr>
            <w:r>
              <w:rPr>
                <w:rFonts w:hint="eastAsia" w:hAnsi="宋体" w:cs="宋体"/>
                <w:color w:val="auto"/>
                <w:sz w:val="24"/>
                <w:szCs w:val="24"/>
                <w:highlight w:val="none"/>
              </w:rPr>
              <w:t xml:space="preserve">备注</w:t>
            </w:r>
            <w:r/>
          </w:p>
        </w:tc>
      </w:tr>
      <w:tr>
        <w:trPr>
          <w:cantSplit/>
          <w:jc w:val="center"/>
          <w:trHeight w:val="510" w:hRule="exact"/>
        </w:trPr>
        <w:tc>
          <w:tcPr>
            <w:tcW w:w="89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2399"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45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963"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176"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534"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r>
      <w:tr>
        <w:trPr>
          <w:cantSplit/>
          <w:jc w:val="center"/>
          <w:trHeight w:val="510" w:hRule="exact"/>
        </w:trPr>
        <w:tc>
          <w:tcPr>
            <w:tcW w:w="89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2399"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45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963"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176"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534"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r>
      <w:tr>
        <w:trPr>
          <w:cantSplit/>
          <w:jc w:val="center"/>
          <w:trHeight w:val="510" w:hRule="exact"/>
        </w:trPr>
        <w:tc>
          <w:tcPr>
            <w:tcW w:w="89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2399"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45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963"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176"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534"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r>
      <w:tr>
        <w:trPr>
          <w:cantSplit/>
          <w:jc w:val="center"/>
          <w:trHeight w:val="510" w:hRule="exact"/>
        </w:trPr>
        <w:tc>
          <w:tcPr>
            <w:tcW w:w="89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2399"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45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963"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176"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534"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r>
      <w:tr>
        <w:trPr>
          <w:cantSplit/>
          <w:jc w:val="center"/>
          <w:trHeight w:val="510" w:hRule="exact"/>
        </w:trPr>
        <w:tc>
          <w:tcPr>
            <w:tcW w:w="89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2399"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45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963"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176"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534"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r>
      <w:tr>
        <w:trPr>
          <w:cantSplit/>
          <w:jc w:val="center"/>
          <w:trHeight w:val="510" w:hRule="exact"/>
        </w:trPr>
        <w:tc>
          <w:tcPr>
            <w:tcW w:w="89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2399"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457"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963"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176"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c>
          <w:tcPr>
            <w:tcW w:w="1534" w:type="dxa"/>
            <w:vAlign w:val="center"/>
            <w:textDirection w:val="lrTb"/>
            <w:noWrap w:val="false"/>
          </w:tcPr>
          <w:p>
            <w:pPr>
              <w:pStyle w:val="1048"/>
              <w:jc w:val="center"/>
              <w:spacing w:line="360" w:lineRule="exact"/>
              <w:rPr>
                <w:rFonts w:hAnsi="宋体" w:cs="宋体"/>
                <w:color w:val="auto"/>
                <w:sz w:val="24"/>
                <w:szCs w:val="24"/>
                <w:highlight w:val="none"/>
              </w:rPr>
            </w:pPr>
            <w:r>
              <w:rPr>
                <w:rFonts w:hAnsi="宋体" w:cs="宋体"/>
                <w:color w:val="auto"/>
                <w:sz w:val="24"/>
                <w:szCs w:val="24"/>
                <w:highlight w:val="none"/>
              </w:rPr>
            </w:r>
            <w:r/>
          </w:p>
        </w:tc>
      </w:tr>
    </w:tbl>
    <w:p>
      <w:pPr>
        <w:spacing w:line="360" w:lineRule="auto"/>
        <w:rPr>
          <w:rFonts w:ascii="宋体" w:hAnsi="宋体" w:cs="宋体"/>
          <w:bCs/>
          <w:color w:val="auto"/>
          <w:spacing w:val="20"/>
          <w:sz w:val="24"/>
          <w:highlight w:val="none"/>
        </w:rPr>
      </w:pPr>
      <w:r>
        <w:rPr>
          <w:rFonts w:ascii="宋体" w:hAnsi="宋体" w:cs="宋体"/>
          <w:bCs/>
          <w:color w:val="auto"/>
          <w:spacing w:val="20"/>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供应商：（单位盖章）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法定代表人或被授权委托人：（签字或盖章）</w:t>
      </w:r>
      <w:r/>
    </w:p>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pStyle w:val="871"/>
        <w:rPr>
          <w:rFonts w:ascii="宋体" w:hAnsi="宋体" w:cs="宋体"/>
          <w:b/>
          <w:color w:val="auto"/>
          <w:sz w:val="24"/>
          <w:highlight w:val="none"/>
        </w:rPr>
      </w:pPr>
      <w:r>
        <w:rPr>
          <w:rFonts w:ascii="宋体" w:hAnsi="宋体" w:cs="宋体"/>
          <w:b/>
          <w:color w:val="auto"/>
          <w:sz w:val="24"/>
          <w:highlight w:val="none"/>
        </w:rPr>
      </w:r>
      <w:r/>
    </w:p>
    <w:p>
      <w:pPr>
        <w:pStyle w:val="870"/>
        <w:ind w:firstLine="482"/>
        <w:spacing w:after="156"/>
        <w:rPr>
          <w:rFonts w:ascii="宋体" w:hAnsi="宋体" w:cs="宋体"/>
          <w:b/>
          <w:color w:val="auto"/>
          <w:sz w:val="24"/>
          <w:szCs w:val="24"/>
          <w:highlight w:val="none"/>
          <w:lang w:eastAsia="zh-CN"/>
        </w:rPr>
      </w:pPr>
      <w:r>
        <w:rPr>
          <w:rFonts w:ascii="宋体" w:hAnsi="宋体" w:cs="宋体"/>
          <w:b/>
          <w:color w:val="auto"/>
          <w:sz w:val="24"/>
          <w:szCs w:val="24"/>
          <w:highlight w:val="none"/>
          <w:lang w:eastAsia="zh-CN"/>
        </w:rPr>
      </w:r>
      <w:r/>
    </w:p>
    <w:p>
      <w:pPr>
        <w:pStyle w:val="870"/>
        <w:ind w:firstLine="482"/>
        <w:spacing w:after="156"/>
        <w:rPr>
          <w:rFonts w:ascii="宋体" w:hAnsi="宋体" w:cs="宋体"/>
          <w:b/>
          <w:color w:val="auto"/>
          <w:sz w:val="24"/>
          <w:szCs w:val="24"/>
          <w:highlight w:val="none"/>
          <w:lang w:eastAsia="zh-CN"/>
        </w:rPr>
      </w:pPr>
      <w:r>
        <w:rPr>
          <w:rFonts w:ascii="宋体" w:hAnsi="宋体" w:cs="宋体"/>
          <w:b/>
          <w:color w:val="auto"/>
          <w:sz w:val="24"/>
          <w:szCs w:val="24"/>
          <w:highlight w:val="none"/>
          <w:lang w:eastAsia="zh-CN"/>
        </w:rPr>
      </w:r>
      <w:r/>
    </w:p>
    <w:p>
      <w:pPr>
        <w:pStyle w:val="870"/>
        <w:ind w:firstLine="482"/>
        <w:spacing w:after="156"/>
        <w:rPr>
          <w:rFonts w:ascii="宋体" w:hAnsi="宋体" w:cs="宋体"/>
          <w:b/>
          <w:color w:val="auto"/>
          <w:sz w:val="24"/>
          <w:szCs w:val="24"/>
          <w:highlight w:val="none"/>
          <w:lang w:eastAsia="zh-CN"/>
        </w:rPr>
      </w:pPr>
      <w:r>
        <w:rPr>
          <w:rFonts w:ascii="宋体" w:hAnsi="宋体" w:cs="宋体"/>
          <w:b/>
          <w:color w:val="auto"/>
          <w:sz w:val="24"/>
          <w:szCs w:val="24"/>
          <w:highlight w:val="none"/>
          <w:lang w:eastAsia="zh-CN"/>
        </w:rPr>
      </w:r>
      <w:r/>
    </w:p>
    <w:p>
      <w:pPr>
        <w:pStyle w:val="871"/>
        <w:ind w:left="0" w:firstLine="0"/>
        <w:rPr>
          <w:color w:val="auto"/>
          <w:highlight w:val="none"/>
        </w:rPr>
      </w:pPr>
      <w:r>
        <w:rPr>
          <w:color w:val="auto"/>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7.类似业绩一览表</w:t>
      </w:r>
      <w:r/>
    </w:p>
    <w:p>
      <w:pPr>
        <w:ind w:firstLine="48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类似业绩一览表</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供应商名称：_________________________（盖章）</w:t>
      </w:r>
      <w:r/>
    </w:p>
    <w:tbl>
      <w:tblPr>
        <w:tblStyle w:val="841"/>
        <w:tblW w:w="998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1733"/>
        <w:gridCol w:w="1733"/>
        <w:gridCol w:w="2063"/>
        <w:gridCol w:w="2236"/>
        <w:gridCol w:w="1146"/>
      </w:tblGrid>
      <w:tr>
        <w:trPr>
          <w:cantSplit/>
          <w:jc w:val="center"/>
          <w:trHeight w:val="740"/>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项目名称</w:t>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合同期</w:t>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范围</w:t>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合同金额（万元）</w:t>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备注</w:t>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w:t>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r>
        <w:trPr>
          <w:cantSplit/>
          <w:jc w:val="center"/>
          <w:trHeight w:val="510" w:hRule="exact"/>
        </w:trPr>
        <w:tc>
          <w:tcPr>
            <w:tcW w:w="1071"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73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right w:val="single" w:color="auto" w:sz="4" w:space="0"/>
            </w:tcBorders>
            <w:tcW w:w="2063"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Borders>
              <w:left w:val="single" w:color="auto" w:sz="4" w:space="0"/>
              <w:right w:val="single" w:color="auto" w:sz="4" w:space="0"/>
            </w:tcBorders>
            <w:tcW w:w="223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c>
          <w:tcPr>
            <w:tcW w:w="1146" w:type="dxa"/>
            <w:vAlign w:val="center"/>
            <w:textDirection w:val="lrTb"/>
            <w:noWrap w:val="false"/>
          </w:tcPr>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tc>
      </w:tr>
    </w:tbl>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val="zh-CN"/>
        </w:rPr>
        <w:br w:type="page" w:clear="all"/>
      </w:r>
      <w:r>
        <w:rPr>
          <w:rFonts w:hint="eastAsia" w:ascii="宋体" w:hAnsi="宋体" w:eastAsia="宋体" w:cs="宋体"/>
          <w:color w:val="auto"/>
          <w:highlight w:val="none"/>
        </w:rPr>
        <w:t xml:space="preserve">8.项目方案说明</w:t>
      </w:r>
      <w:r/>
    </w:p>
    <w:p>
      <w:pPr>
        <w:pStyle w:val="844"/>
        <w:ind w:firstLine="48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项目方案说明</w:t>
      </w:r>
      <w:r/>
    </w:p>
    <w:tbl>
      <w:tblPr>
        <w:tblStyle w:val="841"/>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844"/>
              <w:ind w:firstLine="0"/>
              <w:jc w:val="both"/>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提示：供应商应根据本次采购项目要求，对所响应的项目方案进行详细的说明与描述。包括服务人员安排、项目实施安排方案等。</w:t>
            </w:r>
            <w:r/>
          </w:p>
        </w:tc>
      </w:tr>
      <w:tr>
        <w:trPr>
          <w:jc w:val="center"/>
          <w:trHeight w:val="8481"/>
        </w:trPr>
        <w:tc>
          <w:tcPr>
            <w:tcW w:w="9322" w:type="dxa"/>
            <w:textDirection w:val="lrTb"/>
            <w:noWrap w:val="false"/>
          </w:tcPr>
          <w:p>
            <w:pPr>
              <w:pStyle w:val="844"/>
              <w:spacing w:line="360" w:lineRule="auto"/>
              <w:rPr>
                <w:rFonts w:ascii="宋体" w:hAnsi="宋体" w:eastAsia="宋体" w:cs="宋体"/>
                <w:bCs/>
                <w:color w:val="auto"/>
                <w:szCs w:val="24"/>
                <w:highlight w:val="none"/>
              </w:rPr>
            </w:pPr>
            <w:r>
              <w:rPr>
                <w:rFonts w:ascii="宋体" w:hAnsi="宋体" w:eastAsia="宋体" w:cs="宋体"/>
                <w:bCs/>
                <w:color w:val="auto"/>
                <w:szCs w:val="24"/>
                <w:highlight w:val="none"/>
              </w:rPr>
            </w:r>
            <w:r/>
          </w:p>
        </w:tc>
      </w:tr>
    </w:tbl>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844"/>
        <w:ind w:firstLine="0"/>
        <w:jc w:val="both"/>
        <w:spacing w:line="360" w:lineRule="auto"/>
        <w:rPr>
          <w:rFonts w:ascii="宋体" w:hAnsi="宋体" w:eastAsia="宋体" w:cs="宋体"/>
          <w:color w:val="auto"/>
          <w:szCs w:val="24"/>
          <w:highlight w:val="none"/>
        </w:rPr>
      </w:pPr>
      <w:r/>
      <w:bookmarkStart w:id="53" w:name="_Toc29172"/>
      <w:r>
        <w:rPr>
          <w:rFonts w:hint="eastAsia" w:ascii="宋体" w:hAnsi="宋体" w:eastAsia="宋体" w:cs="宋体"/>
          <w:color w:val="auto"/>
          <w:szCs w:val="24"/>
          <w:highlight w:val="none"/>
        </w:rPr>
        <w:t xml:space="preserve">供应商：（供应商盖章）</w:t>
      </w:r>
      <w:bookmarkEnd w:id="53"/>
      <w:r/>
      <w:r/>
    </w:p>
    <w:p>
      <w:pPr>
        <w:pStyle w:val="844"/>
        <w:ind w:firstLine="0"/>
        <w:jc w:val="both"/>
        <w:spacing w:line="360" w:lineRule="auto"/>
        <w:rPr>
          <w:rFonts w:ascii="宋体" w:hAnsi="宋体" w:eastAsia="宋体" w:cs="宋体"/>
          <w:color w:val="auto"/>
          <w:szCs w:val="24"/>
          <w:highlight w:val="none"/>
        </w:rPr>
      </w:pPr>
      <w:r/>
      <w:bookmarkStart w:id="54" w:name="_Toc4632"/>
      <w:r>
        <w:rPr>
          <w:rFonts w:hint="eastAsia" w:ascii="宋体" w:hAnsi="宋体" w:eastAsia="宋体" w:cs="宋体"/>
          <w:color w:val="auto"/>
          <w:szCs w:val="24"/>
          <w:highlight w:val="none"/>
        </w:rPr>
        <w:t xml:space="preserve">法定代表人或授权委托人：（签字或盖章）</w:t>
      </w:r>
      <w:bookmarkEnd w:id="54"/>
      <w:r/>
      <w:r/>
    </w:p>
    <w:p>
      <w:pPr>
        <w:pStyle w:val="844"/>
        <w:ind w:firstLine="0"/>
        <w:spacing w:line="360" w:lineRule="auto"/>
        <w:rPr>
          <w:rFonts w:ascii="宋体" w:hAnsi="宋体" w:eastAsia="宋体" w:cs="宋体"/>
          <w:color w:val="auto"/>
          <w:szCs w:val="24"/>
          <w:highlight w:val="none"/>
        </w:rPr>
      </w:pPr>
      <w:r/>
      <w:bookmarkStart w:id="55" w:name="_Toc18825"/>
      <w:r>
        <w:rPr>
          <w:rFonts w:hint="eastAsia" w:ascii="宋体" w:hAnsi="宋体" w:eastAsia="宋体" w:cs="宋体"/>
          <w:color w:val="auto"/>
          <w:szCs w:val="24"/>
          <w:highlight w:val="none"/>
        </w:rPr>
        <w:t xml:space="preserve">日期：</w:t>
      </w:r>
      <w:bookmarkEnd w:id="55"/>
      <w:r/>
      <w:r/>
    </w:p>
    <w:p>
      <w:pPr>
        <w:rPr>
          <w:rFonts w:ascii="宋体" w:hAnsi="宋体" w:cs="宋体"/>
          <w:color w:val="auto"/>
          <w:highlight w:val="none"/>
        </w:rPr>
      </w:pPr>
      <w:r>
        <w:rPr>
          <w:rFonts w:ascii="宋体" w:hAnsi="宋体" w:cs="宋体"/>
          <w:color w:val="auto"/>
          <w:highlight w:val="none"/>
        </w:rPr>
      </w:r>
      <w:r/>
    </w:p>
    <w:p>
      <w:pPr>
        <w:pStyle w:val="871"/>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9.资格证明文件</w:t>
      </w:r>
      <w:r/>
    </w:p>
    <w:p>
      <w:pPr>
        <w:pStyle w:val="844"/>
        <w:ind w:firstLine="0"/>
        <w:spacing w:line="360" w:lineRule="auto"/>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（1）资格文件的声明函</w:t>
      </w:r>
      <w:r/>
    </w:p>
    <w:p>
      <w:pPr>
        <w:pStyle w:val="844"/>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844"/>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851"/>
        <w:ind w:firstLine="420"/>
        <w:jc w:val="center"/>
        <w:spacing w:line="400" w:lineRule="exact"/>
        <w:rPr>
          <w:rFonts w:hAnsi="宋体" w:eastAsia="宋体" w:cs="宋体"/>
          <w:bCs/>
          <w:color w:val="auto"/>
          <w:sz w:val="24"/>
          <w:highlight w:val="none"/>
        </w:rPr>
      </w:pPr>
      <w:r>
        <w:rPr>
          <w:rFonts w:hint="eastAsia" w:hAnsi="宋体" w:eastAsia="宋体" w:cs="宋体"/>
          <w:bCs/>
          <w:color w:val="auto"/>
          <w:sz w:val="24"/>
          <w:highlight w:val="none"/>
        </w:rPr>
        <w:t xml:space="preserve">资格文件的声明函</w:t>
      </w:r>
      <w:r/>
    </w:p>
    <w:p>
      <w:pPr>
        <w:pStyle w:val="844"/>
        <w:rPr>
          <w:rFonts w:ascii="宋体" w:hAnsi="宋体" w:eastAsia="宋体" w:cs="宋体"/>
          <w:color w:val="auto"/>
          <w:szCs w:val="24"/>
          <w:highlight w:val="none"/>
        </w:rPr>
      </w:pPr>
      <w:r>
        <w:rPr>
          <w:rFonts w:ascii="宋体" w:hAnsi="宋体" w:eastAsia="宋体" w:cs="宋体"/>
          <w:color w:val="auto"/>
          <w:szCs w:val="24"/>
          <w:highlight w:val="none"/>
        </w:rPr>
      </w:r>
      <w:r/>
    </w:p>
    <w:p>
      <w:pPr>
        <w:pStyle w:val="844"/>
        <w:rPr>
          <w:rFonts w:ascii="宋体" w:hAnsi="宋体" w:eastAsia="宋体" w:cs="宋体"/>
          <w:color w:val="auto"/>
          <w:szCs w:val="24"/>
          <w:highlight w:val="none"/>
        </w:rPr>
      </w:pPr>
      <w:r>
        <w:rPr>
          <w:rFonts w:ascii="宋体" w:hAnsi="宋体" w:eastAsia="宋体" w:cs="宋体"/>
          <w:color w:val="auto"/>
          <w:szCs w:val="24"/>
          <w:highlight w:val="none"/>
        </w:rPr>
      </w:r>
      <w:r/>
    </w:p>
    <w:p>
      <w:pPr>
        <w:pStyle w:val="84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pStyle w:val="844"/>
        <w:ind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84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844"/>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844"/>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844"/>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供应商：（公章）</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法定代表人或代理人（签字或盖章）：</w:t>
      </w:r>
      <w:r/>
    </w:p>
    <w:p>
      <w:pPr>
        <w:ind w:firstLine="480"/>
        <w:spacing w:line="360" w:lineRule="auto"/>
        <w:rPr>
          <w:rFonts w:ascii="宋体" w:hAnsi="宋体" w:cs="宋体"/>
          <w:bCs/>
          <w:color w:val="auto"/>
          <w:highlight w:val="none"/>
        </w:rPr>
      </w:pPr>
      <w:r>
        <w:rPr>
          <w:rFonts w:hint="eastAsia" w:ascii="宋体" w:hAnsi="宋体" w:cs="宋体"/>
          <w:bCs/>
          <w:color w:val="auto"/>
          <w:sz w:val="24"/>
          <w:highlight w:val="none"/>
        </w:rPr>
        <w:t xml:space="preserve">日期：</w:t>
      </w:r>
      <w:r>
        <w:rPr>
          <w:rFonts w:hint="eastAsia" w:ascii="宋体" w:hAnsi="宋体" w:cs="宋体"/>
          <w:color w:val="auto"/>
          <w:highlight w:val="none"/>
        </w:rPr>
        <w:br w:type="page" w:clear="all"/>
      </w:r>
      <w:r>
        <w:rPr>
          <w:rFonts w:hint="eastAsia" w:ascii="宋体" w:hAnsi="宋体" w:cs="宋体"/>
          <w:color w:val="auto"/>
          <w:sz w:val="24"/>
          <w:highlight w:val="none"/>
        </w:rPr>
        <w:t xml:space="preserve">（2）磋商响应供应商情况表</w:t>
      </w:r>
      <w:r/>
    </w:p>
    <w:p>
      <w:pPr>
        <w:pStyle w:val="844"/>
        <w:ind w:firstLine="0"/>
        <w:rPr>
          <w:rFonts w:ascii="宋体" w:hAnsi="宋体" w:eastAsia="宋体" w:cs="宋体"/>
          <w:color w:val="auto"/>
          <w:szCs w:val="24"/>
          <w:highlight w:val="none"/>
        </w:rPr>
      </w:pPr>
      <w:r>
        <w:rPr>
          <w:rFonts w:ascii="宋体" w:hAnsi="宋体" w:eastAsia="宋体" w:cs="宋体"/>
          <w:color w:val="auto"/>
          <w:szCs w:val="24"/>
          <w:highlight w:val="none"/>
        </w:rPr>
      </w:r>
      <w:r/>
    </w:p>
    <w:p>
      <w:pPr>
        <w:pStyle w:val="844"/>
        <w:jc w:val="center"/>
        <w:rPr>
          <w:rFonts w:ascii="宋体" w:hAnsi="宋体" w:eastAsia="宋体" w:cs="宋体"/>
          <w:color w:val="auto"/>
          <w:szCs w:val="24"/>
          <w:highlight w:val="none"/>
        </w:rPr>
      </w:pPr>
      <w:r>
        <w:rPr>
          <w:rFonts w:hint="eastAsia" w:ascii="宋体" w:hAnsi="宋体" w:eastAsia="宋体" w:cs="宋体"/>
          <w:bCs/>
          <w:color w:val="auto"/>
          <w:szCs w:val="24"/>
          <w:highlight w:val="none"/>
        </w:rPr>
        <w:t xml:space="preserve">磋商响应供应商</w:t>
      </w:r>
      <w:r>
        <w:rPr>
          <w:rFonts w:hint="eastAsia" w:ascii="宋体" w:hAnsi="宋体" w:eastAsia="宋体" w:cs="宋体"/>
          <w:color w:val="auto"/>
          <w:szCs w:val="24"/>
          <w:highlight w:val="none"/>
        </w:rPr>
        <w:t xml:space="preserve">情况表</w:t>
      </w:r>
      <w:r/>
    </w:p>
    <w:p>
      <w:pPr>
        <w:pStyle w:val="844"/>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供应商名称（盖章）</w:t>
      </w:r>
      <w:r/>
    </w:p>
    <w:tbl>
      <w:tblPr>
        <w:tblStyle w:val="841"/>
        <w:tblW w:w="9521"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454"/>
        <w:gridCol w:w="1720"/>
        <w:gridCol w:w="1666"/>
        <w:gridCol w:w="1445"/>
        <w:gridCol w:w="1236"/>
      </w:tblGrid>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720"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666"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2681"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720"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666"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2681" w:type="dxa"/>
            <w:textDirection w:val="lrTb"/>
            <w:noWrap w:val="false"/>
          </w:tcPr>
          <w:p>
            <w:pPr>
              <w:pStyle w:val="844"/>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720"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3111"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其中有中高级以上职称人数</w:t>
            </w:r>
            <w:r/>
          </w:p>
        </w:tc>
        <w:tc>
          <w:tcPr>
            <w:tcW w:w="1236"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vAlign w:val="center"/>
            <w:textDirection w:val="lrTb"/>
            <w:noWrap w:val="false"/>
          </w:tcPr>
          <w:p>
            <w:pPr>
              <w:pStyle w:val="844"/>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720"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666" w:type="dxa"/>
            <w:vAlign w:val="center"/>
            <w:textDirection w:val="lrTb"/>
            <w:noWrap w:val="false"/>
          </w:tcPr>
          <w:p>
            <w:pPr>
              <w:pStyle w:val="844"/>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2681"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tc>
          <w:tcPr>
            <w:tcW w:w="3454" w:type="dxa"/>
            <w:vAlign w:val="center"/>
            <w:textDirection w:val="lrTb"/>
            <w:noWrap w:val="false"/>
          </w:tcPr>
          <w:p>
            <w:pPr>
              <w:pStyle w:val="844"/>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720"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666" w:type="dxa"/>
            <w:vAlign w:val="center"/>
            <w:textDirection w:val="lrTb"/>
            <w:noWrap w:val="false"/>
          </w:tcPr>
          <w:p>
            <w:pPr>
              <w:pStyle w:val="844"/>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2681" w:type="dxa"/>
            <w:vAlign w:val="center"/>
            <w:textDirection w:val="lrTb"/>
            <w:noWrap w:val="false"/>
          </w:tcPr>
          <w:p>
            <w:pPr>
              <w:pStyle w:val="844"/>
              <w:ind w:firstLine="0"/>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720"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年  万元</w:t>
            </w:r>
            <w:r/>
          </w:p>
        </w:tc>
        <w:tc>
          <w:tcPr>
            <w:tcW w:w="1666"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2681"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720" w:type="dxa"/>
            <w:vAlign w:val="center"/>
            <w:textDirection w:val="lrTb"/>
            <w:noWrap w:val="false"/>
          </w:tcPr>
          <w:p>
            <w:pPr>
              <w:pStyle w:val="844"/>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666" w:type="dxa"/>
            <w:vAlign w:val="center"/>
            <w:textDirection w:val="lrTb"/>
            <w:noWrap w:val="false"/>
          </w:tcPr>
          <w:p>
            <w:pPr>
              <w:pStyle w:val="844"/>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2681"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供应商简历及内设机构情况</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供应商优势及特长</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最近2年内在经营过程中受到何种奖励或处分（包括稽查情况和结果）</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最近3年内有无因售假、售劣或是其他原因被消费者投诉或起诉的情况及说明（包括解决方式和结果）</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tc>
          <w:tcPr>
            <w:tcW w:w="3454" w:type="dxa"/>
            <w:textDirection w:val="lrTb"/>
            <w:noWrap w:val="false"/>
          </w:tcPr>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067" w:type="dxa"/>
            <w:textDirection w:val="lrTb"/>
            <w:noWrap w:val="false"/>
          </w:tcPr>
          <w:p>
            <w:pPr>
              <w:pStyle w:val="84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left"/>
        <w:spacing w:line="360" w:lineRule="auto"/>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10.安全责任承诺书</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安全责任承诺书</w:t>
      </w:r>
      <w:r/>
    </w:p>
    <w:p>
      <w:pPr>
        <w:ind w:firstLine="425"/>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如我方为成交供应商，我方将认真履行本次采购的所有承诺，我方愿意负责承担所聘全部人员的人身安全及设施设备安全的全部责任，在合同履行过程中发生的一切安全问题，由我方全权负责</w:t>
      </w:r>
      <w:bookmarkStart w:id="56" w:name="_Hlk35339345"/>
      <w:r>
        <w:rPr>
          <w:rFonts w:hint="eastAsia" w:ascii="宋体" w:hAnsi="宋体" w:cs="宋体"/>
          <w:color w:val="auto"/>
          <w:sz w:val="24"/>
          <w:highlight w:val="none"/>
        </w:rPr>
        <w:t xml:space="preserve">。</w:t>
      </w:r>
      <w:bookmarkEnd w:id="56"/>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1049"/>
        <w:jc w:val="left"/>
        <w:spacing w:line="360" w:lineRule="auto"/>
        <w:rPr>
          <w:rFonts w:eastAsia="宋体" w:cs="宋体"/>
          <w:color w:val="auto"/>
          <w:sz w:val="24"/>
          <w:highlight w:val="none"/>
        </w:rPr>
      </w:pPr>
      <w:r/>
      <w:bookmarkStart w:id="57" w:name="_Toc32440"/>
      <w:r>
        <w:rPr>
          <w:rFonts w:hint="eastAsia" w:eastAsia="宋体" w:cs="宋体"/>
          <w:color w:val="auto"/>
          <w:sz w:val="24"/>
          <w:highlight w:val="none"/>
        </w:rPr>
        <w:t xml:space="preserve">磋商响应供应商：（单位盖章）</w:t>
      </w:r>
      <w:bookmarkEnd w:id="57"/>
      <w:r/>
      <w:r/>
    </w:p>
    <w:p>
      <w:pPr>
        <w:pStyle w:val="1046"/>
        <w:spacing w:line="360" w:lineRule="auto"/>
        <w:rPr>
          <w:rFonts w:hAnsi="宋体" w:cs="宋体"/>
          <w:color w:val="auto"/>
          <w:sz w:val="24"/>
          <w:highlight w:val="none"/>
        </w:rPr>
      </w:pPr>
      <w:r>
        <w:rPr>
          <w:rFonts w:hint="eastAsia" w:hAnsi="宋体" w:cs="宋体"/>
          <w:color w:val="auto"/>
          <w:sz w:val="24"/>
          <w:highlight w:val="none"/>
        </w:rPr>
        <w:t xml:space="preserve">法定代表人或委托代理人：（签字或盖章）</w:t>
      </w:r>
      <w:r/>
    </w:p>
    <w:p>
      <w:pPr>
        <w:pStyle w:val="84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rPr>
          <w:rFonts w:ascii="宋体" w:hAnsi="宋体" w:cs="宋体"/>
          <w:color w:val="auto"/>
          <w:sz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cs="宋体"/>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t xml:space="preserve">11.供应商与其他单位存在控股、管理关系情况表</w:t>
      </w:r>
      <w:r/>
    </w:p>
    <w:p>
      <w:pPr>
        <w:ind w:firstLine="482"/>
        <w:jc w:val="left"/>
        <w:widowControl/>
        <w:rPr>
          <w:rFonts w:ascii="宋体" w:hAnsi="宋体" w:cs="宋体"/>
          <w:b/>
          <w:color w:val="auto"/>
          <w:sz w:val="24"/>
          <w:highlight w:val="none"/>
        </w:rPr>
      </w:pPr>
      <w:r>
        <w:rPr>
          <w:rFonts w:ascii="宋体" w:hAnsi="宋体" w:cs="宋体"/>
          <w:b/>
          <w:color w:val="auto"/>
          <w:sz w:val="24"/>
          <w:highlight w:val="none"/>
        </w:rPr>
      </w:r>
      <w:r/>
    </w:p>
    <w:p>
      <w:pPr>
        <w:ind w:firstLine="480"/>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供应商与其他单位存在控股、管理关系情况表</w:t>
      </w:r>
      <w:r/>
    </w:p>
    <w:p>
      <w:pPr>
        <w:jc w:val="left"/>
        <w:widowControl/>
        <w:rPr>
          <w:rFonts w:ascii="宋体" w:hAnsi="宋体" w:cs="宋体"/>
          <w:bCs/>
          <w:color w:val="auto"/>
          <w:sz w:val="24"/>
          <w:highlight w:val="none"/>
        </w:rPr>
      </w:pPr>
      <w:r>
        <w:rPr>
          <w:rFonts w:ascii="宋体" w:hAnsi="宋体" w:cs="宋体"/>
          <w:bCs/>
          <w:color w:val="auto"/>
          <w:sz w:val="24"/>
          <w:highlight w:val="none"/>
        </w:rPr>
      </w:r>
      <w:r/>
    </w:p>
    <w:tbl>
      <w:tblPr>
        <w:tblStyle w:val="841"/>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4160"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4160"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4160"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4160"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4160"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c>
          <w:tcPr>
            <w:tcW w:w="4160" w:type="dxa"/>
            <w:vAlign w:val="center"/>
            <w:textDirection w:val="lrTb"/>
            <w:noWrap w:val="false"/>
          </w:tcPr>
          <w:p>
            <w:pPr>
              <w:jc w:val="center"/>
              <w:widowControl/>
              <w:rPr>
                <w:rFonts w:ascii="宋体" w:hAnsi="宋体" w:cs="宋体"/>
                <w:b/>
                <w:color w:val="auto"/>
                <w:sz w:val="24"/>
                <w:highlight w:val="none"/>
              </w:rPr>
            </w:pPr>
            <w:r>
              <w:rPr>
                <w:rFonts w:ascii="宋体" w:hAnsi="宋体" w:cs="宋体"/>
                <w:b/>
                <w:color w:val="auto"/>
                <w:sz w:val="24"/>
                <w:highlight w:val="none"/>
              </w:rPr>
            </w:r>
            <w:r/>
          </w:p>
        </w:tc>
      </w:tr>
    </w:tbl>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注：供应商应当按实填写所有与之有控股、管理关系的情况</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供应商：（单位盖章）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12.中小企业声明函（</w:t>
      </w:r>
      <w:r>
        <w:rPr>
          <w:rFonts w:hint="eastAsia" w:ascii="宋体" w:hAnsi="宋体" w:cs="宋体"/>
          <w:color w:val="auto"/>
          <w:sz w:val="24"/>
          <w:highlight w:val="none"/>
          <w:lang w:val="en-US" w:eastAsia="zh-CN"/>
        </w:rPr>
        <w:t xml:space="preserve">工程</w:t>
      </w:r>
      <w:r>
        <w:rPr>
          <w:rFonts w:hint="eastAsia" w:ascii="宋体" w:hAnsi="宋体" w:cs="宋体"/>
          <w:color w:val="auto"/>
          <w:sz w:val="24"/>
          <w:highlight w:val="none"/>
        </w:rPr>
        <w:t xml:space="preserve">）</w:t>
      </w:r>
      <w:r/>
    </w:p>
    <w:p>
      <w:pPr>
        <w:pStyle w:val="1027"/>
        <w:jc w:val="center"/>
        <w:spacing w:line="360" w:lineRule="auto"/>
        <w:rPr>
          <w:rFonts w:ascii="宋体" w:hAnsi="宋体" w:cs="宋体"/>
          <w:color w:val="auto"/>
          <w:sz w:val="24"/>
          <w:highlight w:val="none"/>
        </w:rPr>
      </w:pPr>
      <w:r>
        <w:rPr>
          <w:rFonts w:ascii="宋体" w:hAnsi="宋体" w:cs="宋体"/>
          <w:color w:val="auto"/>
          <w:sz w:val="24"/>
          <w:highlight w:val="none"/>
        </w:rPr>
      </w:r>
      <w:r/>
    </w:p>
    <w:p>
      <w:pPr>
        <w:pStyle w:val="1027"/>
        <w:jc w:val="center"/>
        <w:spacing w:line="360" w:lineRule="auto"/>
        <w:rPr>
          <w:rFonts w:ascii="宋体" w:hAnsi="宋体" w:cs="宋体"/>
          <w:color w:val="auto"/>
          <w:highlight w:val="none"/>
        </w:rPr>
      </w:pPr>
      <w:r>
        <w:rPr>
          <w:rFonts w:hint="eastAsia" w:ascii="宋体" w:hAnsi="宋体" w:cs="宋体"/>
          <w:color w:val="auto"/>
          <w:sz w:val="24"/>
          <w:highlight w:val="none"/>
        </w:rPr>
        <w:t xml:space="preserve">中小企业声明函（</w:t>
      </w:r>
      <w:r>
        <w:rPr>
          <w:rFonts w:hint="eastAsia" w:ascii="宋体" w:hAnsi="宋体" w:cs="宋体"/>
          <w:color w:val="auto"/>
          <w:sz w:val="24"/>
          <w:highlight w:val="none"/>
          <w:lang w:val="en-US" w:eastAsia="zh-CN"/>
        </w:rPr>
        <w:t xml:space="preserve">工程</w:t>
      </w:r>
      <w:r>
        <w:rPr>
          <w:rFonts w:hint="eastAsia" w:ascii="宋体" w:hAnsi="宋体" w:cs="宋体"/>
          <w:color w:val="auto"/>
          <w:sz w:val="24"/>
          <w:highlight w:val="none"/>
        </w:rPr>
        <w:t xml:space="preserve">）</w:t>
      </w:r>
      <w:r/>
    </w:p>
    <w:p>
      <w:pPr>
        <w:pStyle w:val="1027"/>
        <w:spacing w:line="360" w:lineRule="auto"/>
        <w:rPr>
          <w:rFonts w:ascii="宋体" w:hAnsi="宋体" w:cs="宋体"/>
          <w:color w:val="auto"/>
          <w:sz w:val="24"/>
          <w:highlight w:val="none"/>
          <w:lang w:val="en-US"/>
        </w:rPr>
      </w:pPr>
      <w:r>
        <w:rPr>
          <w:rFonts w:hint="eastAsia"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lang w:val="en-US"/>
        </w:rPr>
        <w:t xml:space="preserve">2020</w:t>
      </w: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46号）的规定，本公司（联合体）参加</w:t>
      </w:r>
      <w:r>
        <w:rPr>
          <w:rFonts w:hint="eastAsia" w:ascii="宋体" w:hAnsi="宋体" w:cs="宋体"/>
          <w:color w:val="auto"/>
          <w:sz w:val="24"/>
          <w:highlight w:val="none"/>
          <w:u w:val="single"/>
          <w:lang w:val="en-US"/>
        </w:rPr>
        <w:t xml:space="preserve">   （单位名称）   </w:t>
      </w:r>
      <w:r>
        <w:rPr>
          <w:rFonts w:hint="eastAsia" w:ascii="宋体" w:hAnsi="宋体" w:cs="宋体"/>
          <w:color w:val="auto"/>
          <w:sz w:val="24"/>
          <w:highlight w:val="none"/>
          <w:lang w:val="en-US"/>
        </w:rPr>
        <w:t xml:space="preserve">的</w:t>
      </w:r>
      <w:r>
        <w:rPr>
          <w:rFonts w:hint="eastAsia" w:ascii="宋体" w:hAnsi="宋体" w:cs="宋体"/>
          <w:color w:val="auto"/>
          <w:sz w:val="24"/>
          <w:highlight w:val="none"/>
          <w:u w:val="single"/>
          <w:lang w:val="en-US"/>
        </w:rPr>
        <w:t xml:space="preserve">   （项目名称）   </w:t>
      </w:r>
      <w:r>
        <w:rPr>
          <w:rFonts w:hint="eastAsia" w:ascii="宋体" w:hAnsi="宋体" w:cs="宋体"/>
          <w:color w:val="auto"/>
          <w:sz w:val="24"/>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27"/>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1.</w:t>
      </w:r>
      <w:r>
        <w:rPr>
          <w:rFonts w:hint="eastAsia" w:ascii="宋体" w:hAnsi="宋体" w:cs="宋体"/>
          <w:color w:val="auto"/>
          <w:sz w:val="24"/>
          <w:highlight w:val="none"/>
          <w:u w:val="single"/>
          <w:lang w:val="en-US"/>
        </w:rPr>
        <w:t xml:space="preserve">    (标的名称）    </w:t>
      </w:r>
      <w:r>
        <w:rPr>
          <w:rFonts w:hint="eastAsia" w:ascii="宋体" w:hAnsi="宋体" w:cs="宋体"/>
          <w:color w:val="auto"/>
          <w:sz w:val="24"/>
          <w:highlight w:val="none"/>
          <w:lang w:val="en-US"/>
        </w:rPr>
        <w:t xml:space="preserve">，属于</w:t>
      </w:r>
      <w:r>
        <w:rPr>
          <w:rFonts w:hint="eastAsia" w:ascii="宋体" w:hAnsi="宋体" w:cs="宋体"/>
          <w:color w:val="auto"/>
          <w:sz w:val="24"/>
          <w:highlight w:val="none"/>
          <w:u w:val="single"/>
          <w:lang w:val="en-US"/>
        </w:rPr>
        <w:t xml:space="preserve">   （采购文件中明确的所属行业）   </w:t>
      </w:r>
      <w:r>
        <w:rPr>
          <w:rFonts w:hint="eastAsia" w:ascii="宋体" w:hAnsi="宋体" w:cs="宋体"/>
          <w:color w:val="auto"/>
          <w:sz w:val="24"/>
          <w:highlight w:val="none"/>
          <w:lang w:val="en-US"/>
        </w:rPr>
        <w:t xml:space="preserve">；承建（承接）企业为</w:t>
      </w:r>
      <w:r>
        <w:rPr>
          <w:rFonts w:hint="eastAsia" w:ascii="宋体" w:hAnsi="宋体" w:cs="宋体"/>
          <w:color w:val="auto"/>
          <w:sz w:val="24"/>
          <w:highlight w:val="none"/>
          <w:u w:val="single"/>
          <w:lang w:val="en-US"/>
        </w:rPr>
        <w:t xml:space="preserve">   （企业名称）   </w:t>
      </w:r>
      <w:r>
        <w:rPr>
          <w:rFonts w:hint="eastAsia" w:ascii="宋体" w:hAnsi="宋体" w:cs="宋体"/>
          <w:color w:val="auto"/>
          <w:sz w:val="24"/>
          <w:highlight w:val="none"/>
          <w:lang w:val="en-US"/>
        </w:rPr>
        <w:t xml:space="preserve">，从业人员</w:t>
      </w:r>
      <w:r>
        <w:rPr>
          <w:rFonts w:hint="eastAsia" w:ascii="宋体" w:hAnsi="宋体" w:cs="宋体"/>
          <w:color w:val="auto"/>
          <w:sz w:val="24"/>
          <w:highlight w:val="none"/>
          <w:u w:val="single"/>
          <w:lang w:val="en-US"/>
        </w:rPr>
        <w:t xml:space="preserve">      </w:t>
      </w:r>
      <w:r>
        <w:rPr>
          <w:rFonts w:hint="eastAsia" w:ascii="宋体" w:hAnsi="宋体" w:cs="宋体"/>
          <w:color w:val="auto"/>
          <w:sz w:val="24"/>
          <w:highlight w:val="none"/>
          <w:lang w:val="en-US"/>
        </w:rPr>
        <w:t xml:space="preserve">人，营业收入为</w:t>
      </w:r>
      <w:r>
        <w:rPr>
          <w:rFonts w:hint="eastAsia" w:ascii="宋体" w:hAnsi="宋体" w:cs="宋体"/>
          <w:color w:val="auto"/>
          <w:sz w:val="24"/>
          <w:highlight w:val="none"/>
          <w:u w:val="single"/>
          <w:lang w:val="en-US"/>
        </w:rPr>
        <w:t xml:space="preserve">      </w:t>
      </w:r>
      <w:r>
        <w:rPr>
          <w:rFonts w:hint="eastAsia" w:ascii="宋体" w:hAnsi="宋体" w:cs="宋体"/>
          <w:color w:val="auto"/>
          <w:sz w:val="24"/>
          <w:highlight w:val="none"/>
          <w:lang w:val="en-US"/>
        </w:rPr>
        <w:t xml:space="preserve">万元，资产总额为</w:t>
      </w:r>
      <w:r>
        <w:rPr>
          <w:rFonts w:hint="eastAsia" w:ascii="宋体" w:hAnsi="宋体" w:cs="宋体"/>
          <w:color w:val="auto"/>
          <w:sz w:val="24"/>
          <w:highlight w:val="none"/>
          <w:u w:val="single"/>
          <w:lang w:val="en-US"/>
        </w:rPr>
        <w:t xml:space="preserve">      </w:t>
      </w:r>
      <w:r>
        <w:rPr>
          <w:rFonts w:hint="eastAsia" w:ascii="宋体" w:hAnsi="宋体" w:cs="宋体"/>
          <w:color w:val="auto"/>
          <w:sz w:val="24"/>
          <w:highlight w:val="none"/>
          <w:lang w:val="en-US"/>
        </w:rPr>
        <w:t xml:space="preserve">万元¹</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pStyle w:val="1027"/>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2.</w:t>
      </w:r>
      <w:r>
        <w:rPr>
          <w:rFonts w:hint="eastAsia" w:ascii="宋体" w:hAnsi="宋体" w:cs="宋体"/>
          <w:color w:val="auto"/>
          <w:sz w:val="24"/>
          <w:highlight w:val="none"/>
          <w:u w:val="single"/>
          <w:lang w:val="en-US"/>
        </w:rPr>
        <w:t xml:space="preserve">    (标的名称）    </w:t>
      </w:r>
      <w:r>
        <w:rPr>
          <w:rFonts w:hint="eastAsia" w:ascii="宋体" w:hAnsi="宋体" w:cs="宋体"/>
          <w:color w:val="auto"/>
          <w:sz w:val="24"/>
          <w:highlight w:val="none"/>
          <w:lang w:val="en-US"/>
        </w:rPr>
        <w:t xml:space="preserve">，属于</w:t>
      </w:r>
      <w:r>
        <w:rPr>
          <w:rFonts w:hint="eastAsia" w:ascii="宋体" w:hAnsi="宋体" w:cs="宋体"/>
          <w:color w:val="auto"/>
          <w:sz w:val="24"/>
          <w:highlight w:val="none"/>
          <w:u w:val="single"/>
          <w:lang w:val="en-US"/>
        </w:rPr>
        <w:t xml:space="preserve">   （采购文件中明确的所属行业）   </w:t>
      </w:r>
      <w:r>
        <w:rPr>
          <w:rFonts w:hint="eastAsia" w:ascii="宋体" w:hAnsi="宋体" w:cs="宋体"/>
          <w:color w:val="auto"/>
          <w:sz w:val="24"/>
          <w:highlight w:val="none"/>
          <w:lang w:val="en-US"/>
        </w:rPr>
        <w:t xml:space="preserve">；承建（承接）企业为</w:t>
      </w:r>
      <w:r>
        <w:rPr>
          <w:rFonts w:hint="eastAsia" w:ascii="宋体" w:hAnsi="宋体" w:cs="宋体"/>
          <w:color w:val="auto"/>
          <w:sz w:val="24"/>
          <w:highlight w:val="none"/>
          <w:u w:val="single"/>
          <w:lang w:val="en-US"/>
        </w:rPr>
        <w:t xml:space="preserve">   （企业名称）   </w:t>
      </w:r>
      <w:r>
        <w:rPr>
          <w:rFonts w:hint="eastAsia" w:ascii="宋体" w:hAnsi="宋体" w:cs="宋体"/>
          <w:color w:val="auto"/>
          <w:sz w:val="24"/>
          <w:highlight w:val="none"/>
          <w:lang w:val="en-US"/>
        </w:rPr>
        <w:t xml:space="preserve">，从业人员</w:t>
      </w:r>
      <w:r>
        <w:rPr>
          <w:rFonts w:hint="eastAsia" w:ascii="宋体" w:hAnsi="宋体" w:cs="宋体"/>
          <w:color w:val="auto"/>
          <w:sz w:val="24"/>
          <w:highlight w:val="none"/>
          <w:u w:val="single"/>
          <w:lang w:val="en-US"/>
        </w:rPr>
        <w:t xml:space="preserve">      </w:t>
      </w:r>
      <w:r>
        <w:rPr>
          <w:rFonts w:hint="eastAsia" w:ascii="宋体" w:hAnsi="宋体" w:cs="宋体"/>
          <w:color w:val="auto"/>
          <w:sz w:val="24"/>
          <w:highlight w:val="none"/>
          <w:lang w:val="en-US"/>
        </w:rPr>
        <w:t xml:space="preserve">人，营业收入为</w:t>
      </w:r>
      <w:r>
        <w:rPr>
          <w:rFonts w:hint="eastAsia" w:ascii="宋体" w:hAnsi="宋体" w:cs="宋体"/>
          <w:color w:val="auto"/>
          <w:sz w:val="24"/>
          <w:highlight w:val="none"/>
          <w:u w:val="single"/>
          <w:lang w:val="en-US"/>
        </w:rPr>
        <w:t xml:space="preserve">      </w:t>
      </w:r>
      <w:r>
        <w:rPr>
          <w:rFonts w:hint="eastAsia" w:ascii="宋体" w:hAnsi="宋体" w:cs="宋体"/>
          <w:color w:val="auto"/>
          <w:sz w:val="24"/>
          <w:highlight w:val="none"/>
          <w:lang w:val="en-US"/>
        </w:rPr>
        <w:t xml:space="preserve">万元，资产总额为</w:t>
      </w:r>
      <w:r>
        <w:rPr>
          <w:rFonts w:hint="eastAsia" w:ascii="宋体" w:hAnsi="宋体" w:cs="宋体"/>
          <w:color w:val="auto"/>
          <w:sz w:val="24"/>
          <w:highlight w:val="none"/>
          <w:u w:val="single"/>
          <w:lang w:val="en-US"/>
        </w:rPr>
        <w:t xml:space="preserve">      </w:t>
      </w:r>
      <w:r>
        <w:rPr>
          <w:rFonts w:hint="eastAsia" w:ascii="宋体" w:hAnsi="宋体" w:cs="宋体"/>
          <w:color w:val="auto"/>
          <w:sz w:val="24"/>
          <w:highlight w:val="none"/>
          <w:lang w:val="en-US"/>
        </w:rPr>
        <w:t xml:space="preserve">万元</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pStyle w:val="1027"/>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pStyle w:val="1027"/>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pStyle w:val="1027"/>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pStyle w:val="1027"/>
        <w:spacing w:line="360" w:lineRule="auto"/>
        <w:rPr>
          <w:rFonts w:ascii="宋体" w:hAnsi="宋体" w:cs="宋体"/>
          <w:color w:val="auto"/>
          <w:sz w:val="24"/>
          <w:highlight w:val="none"/>
        </w:rPr>
      </w:pPr>
      <w:r>
        <w:rPr>
          <w:rFonts w:ascii="宋体" w:hAnsi="宋体" w:cs="宋体"/>
          <w:color w:val="auto"/>
          <w:sz w:val="24"/>
          <w:highlight w:val="none"/>
        </w:rPr>
      </w:r>
      <w:r/>
    </w:p>
    <w:p>
      <w:pPr>
        <w:pStyle w:val="1027"/>
        <w:spacing w:line="360" w:lineRule="auto"/>
        <w:rPr>
          <w:rFonts w:ascii="宋体" w:hAnsi="宋体" w:cs="宋体"/>
          <w:color w:val="auto"/>
          <w:sz w:val="24"/>
          <w:highlight w:val="none"/>
        </w:rPr>
      </w:pPr>
      <w:r>
        <w:rPr>
          <w:rFonts w:ascii="宋体" w:hAnsi="宋体" w:cs="宋体"/>
          <w:color w:val="auto"/>
          <w:sz w:val="24"/>
          <w:highlight w:val="none"/>
        </w:rPr>
      </w:r>
      <w:r/>
    </w:p>
    <w:p>
      <w:pPr>
        <w:pStyle w:val="1027"/>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               </w:t>
      </w:r>
      <w:r>
        <w:rPr>
          <w:rFonts w:hint="eastAsia" w:ascii="宋体" w:hAnsi="宋体" w:cs="宋体"/>
          <w:color w:val="auto"/>
          <w:sz w:val="24"/>
          <w:highlight w:val="none"/>
        </w:rPr>
        <w:t xml:space="preserve">企业名称（盖章）：</w:t>
      </w:r>
      <w:r/>
    </w:p>
    <w:p>
      <w:pPr>
        <w:pStyle w:val="1027"/>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rPr>
        <w:t xml:space="preserve">   </w:t>
      </w:r>
      <w:r>
        <w:rPr>
          <w:rFonts w:hint="eastAsia" w:ascii="宋体" w:hAnsi="宋体" w:cs="宋体"/>
          <w:color w:val="auto"/>
          <w:sz w:val="24"/>
          <w:highlight w:val="none"/>
        </w:rPr>
        <w:t xml:space="preserve">日期：</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1027"/>
        <w:spacing w:line="360" w:lineRule="auto"/>
        <w:rPr>
          <w:rFonts w:ascii="宋体" w:hAnsi="宋体" w:cs="宋体"/>
          <w:color w:val="auto"/>
          <w:sz w:val="24"/>
          <w:highlight w:val="none"/>
          <w:lang w:val="en-US"/>
        </w:rPr>
      </w:pPr>
      <w:r>
        <w:rPr>
          <w:rFonts w:hint="eastAsia" w:ascii="宋体" w:hAnsi="宋体" w:cs="宋体"/>
          <w:color w:val="auto"/>
          <w:sz w:val="24"/>
          <w:highlight w:val="none"/>
          <w:lang w:val="en-US"/>
        </w:rPr>
        <w:t xml:space="preserve">1、从业人员、营业收入、资产总额填报上一年度数据，无上一年度数据的新成立企业可不填报。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2、中小企业划分标准详见工信部联企业〔2011〕300号通知中的《中小企业划型标准规定》。</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13.残疾人福利性单位声明函</w:t>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单位的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580" w:lineRule="exact"/>
        <w:rPr>
          <w:rFonts w:ascii="宋体" w:hAnsi="宋体" w:cs="宋体"/>
          <w:color w:val="auto"/>
          <w:sz w:val="24"/>
          <w:highlight w:val="none"/>
        </w:rPr>
      </w:pPr>
      <w:r>
        <w:rPr>
          <w:rFonts w:ascii="宋体" w:hAnsi="宋体" w:cs="宋体"/>
          <w:color w:val="auto"/>
          <w:sz w:val="24"/>
          <w:highlight w:val="none"/>
        </w:rPr>
      </w:r>
      <w:r/>
    </w:p>
    <w:p>
      <w:pPr>
        <w:ind w:right="1560" w:firstLine="480"/>
        <w:jc w:val="left"/>
        <w:spacing w:line="580" w:lineRule="exact"/>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right="1560" w:firstLine="480"/>
        <w:jc w:val="left"/>
        <w:spacing w:line="580" w:lineRule="exact"/>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lang w:val="zh-CN"/>
        </w:rPr>
        <w:t xml:space="preserve">年    月    日</w:t>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0" w:leader="none"/>
          <w:tab w:val="left" w:pos="384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.响应保证承诺书</w:t>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响应保证承诺书</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（采购代理机构名称）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w:t>
      </w:r>
      <w:r>
        <w:rPr>
          <w:rFonts w:hint="eastAsia" w:ascii="宋体" w:hAnsi="宋体" w:cs="宋体"/>
          <w:color w:val="auto"/>
          <w:sz w:val="24"/>
          <w:highlight w:val="none"/>
          <w:u w:val="single"/>
        </w:rPr>
        <w:t xml:space="preserve">（单位/本人，以下统称我单位）</w:t>
      </w:r>
      <w:r>
        <w:rPr>
          <w:rFonts w:hint="eastAsia" w:ascii="宋体" w:hAnsi="宋体" w:cs="宋体"/>
          <w:color w:val="auto"/>
          <w:sz w:val="24"/>
          <w:highlight w:val="none"/>
        </w:rPr>
        <w:t xml:space="preserve">自愿参加</w:t>
      </w:r>
      <w:r>
        <w:rPr>
          <w:rFonts w:hint="eastAsia" w:ascii="宋体" w:hAnsi="宋体" w:cs="宋体"/>
          <w:color w:val="auto"/>
          <w:sz w:val="24"/>
          <w:highlight w:val="none"/>
          <w:u w:val="single"/>
        </w:rPr>
        <w:t xml:space="preserve">    （项目名称和项目编号）   </w:t>
      </w:r>
      <w:r>
        <w:rPr>
          <w:rFonts w:hint="eastAsia" w:ascii="宋体" w:hAnsi="宋体" w:cs="宋体"/>
          <w:color w:val="auto"/>
          <w:sz w:val="24"/>
          <w:highlight w:val="none"/>
        </w:rPr>
        <w:t xml:space="preserve">的响应,并做出如下承诺：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1.自投标（响应）截止时间至本项目发布成交公告为止，撤销响应；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2.成交后不依法与采购人签订合同；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3.成交后不按本采购文件规定向贵方缴纳采购代理费。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要求我单位履行违约赔偿义务的依据作用。</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响应人：（盖公章）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电子邮件：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法定代表人或委托代理人(签字或签章)：</w:t>
      </w:r>
      <w:r/>
    </w:p>
    <w:p>
      <w:pPr>
        <w:pStyle w:val="844"/>
        <w:jc w:val="both"/>
        <w:spacing w:line="360" w:lineRule="auto"/>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b/>
          <w:color w:val="auto"/>
          <w:szCs w:val="24"/>
          <w:highlight w:val="none"/>
        </w:rPr>
        <w:br w:type="page" w:clear="all"/>
      </w:r>
      <w:r/>
    </w:p>
    <w:p>
      <w:pPr>
        <w:ind w:left="0"/>
        <w:jc w:val="left"/>
        <w:rPr>
          <w:rFonts w:hint="eastAsia" w:asciiTheme="minorEastAsia" w:hAnsiTheme="minorEastAsia" w:eastAsiaTheme="minorEastAsia" w:cstheme="minorEastAsia"/>
          <w:sz w:val="24"/>
          <w:szCs w:val="24"/>
          <w:highlight w:val="none"/>
        </w:rPr>
        <w:outlineLvl w:val="0"/>
      </w:pPr>
      <w:r>
        <w:rPr>
          <w:rFonts w:hint="eastAsia" w:asciiTheme="minorEastAsia" w:hAnsiTheme="minorEastAsia" w:eastAsiaTheme="minorEastAsia" w:cstheme="minorEastAsia"/>
          <w:b/>
          <w:sz w:val="24"/>
          <w:szCs w:val="24"/>
          <w:highlight w:val="none"/>
          <w:lang w:val="en-US" w:eastAsia="zh-CN"/>
        </w:rPr>
        <w:t xml:space="preserve">15.</w:t>
      </w:r>
      <w:r>
        <w:rPr>
          <w:rFonts w:hint="eastAsia" w:asciiTheme="minorEastAsia" w:hAnsiTheme="minorEastAsia" w:eastAsiaTheme="minorEastAsia" w:cstheme="minorEastAsia"/>
          <w:b/>
          <w:sz w:val="24"/>
          <w:szCs w:val="24"/>
          <w:highlight w:val="none"/>
        </w:rPr>
        <w:t xml:space="preserve">关于</w:t>
      </w:r>
      <w:r>
        <w:rPr>
          <w:rFonts w:hint="eastAsia" w:asciiTheme="minorEastAsia" w:hAnsiTheme="minorEastAsia" w:eastAsiaTheme="minorEastAsia" w:cstheme="minorEastAsia"/>
          <w:b/>
          <w:sz w:val="24"/>
          <w:szCs w:val="24"/>
          <w:highlight w:val="none"/>
          <w:lang w:eastAsia="zh-CN"/>
        </w:rPr>
        <w:t xml:space="preserve">响应报价</w:t>
      </w:r>
      <w:r>
        <w:rPr>
          <w:rFonts w:hint="eastAsia" w:asciiTheme="minorEastAsia" w:hAnsiTheme="minorEastAsia" w:eastAsiaTheme="minorEastAsia" w:cstheme="minorEastAsia"/>
          <w:b/>
          <w:sz w:val="24"/>
          <w:szCs w:val="24"/>
          <w:highlight w:val="none"/>
        </w:rPr>
        <w:t xml:space="preserve">合理性的澄清说明</w:t>
      </w:r>
      <w:r/>
    </w:p>
    <w:p>
      <w:pPr>
        <w:ind w:left="0" w:firstLine="420"/>
        <w:jc w:val="center"/>
        <w:rPr>
          <w:rFonts w:hint="eastAsia" w:asciiTheme="minorEastAsia" w:hAnsiTheme="minorEastAsia" w:eastAsiaTheme="minorEastAsia" w:cstheme="minorEastAsia"/>
          <w:b/>
          <w:color w:val="ff0000"/>
          <w:sz w:val="24"/>
          <w:szCs w:val="24"/>
          <w:highlight w:val="none"/>
        </w:rPr>
      </w:pPr>
      <w:r>
        <w:rPr>
          <w:rFonts w:hint="eastAsia" w:asciiTheme="minorEastAsia" w:hAnsiTheme="minorEastAsia" w:eastAsiaTheme="minorEastAsia" w:cstheme="minorEastAsia"/>
          <w:b/>
          <w:color w:val="ff0000"/>
          <w:sz w:val="24"/>
          <w:szCs w:val="24"/>
          <w:highlight w:val="none"/>
        </w:rPr>
      </w:r>
      <w:r/>
    </w:p>
    <w:p>
      <w:pPr>
        <w:ind w:left="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关于</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 xml:space="preserve">响应报价</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合理性的澄清说明</w:t>
      </w:r>
      <w:r/>
    </w:p>
    <w:p>
      <w:pPr>
        <w:ind w:left="0"/>
        <w:jc w:val="left"/>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r>
      <w:r/>
    </w:p>
    <w:p>
      <w:pPr>
        <w:ind w:left="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cs="宋体"/>
          <w:szCs w:val="24"/>
          <w:highlight w:val="none"/>
          <w:u w:val="single"/>
        </w:rPr>
        <w:t xml:space="preserve">（采购代理机构名称）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842"/>
        <w:ind w:left="0" w:firstLine="42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本公司愿就由贵</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单位</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组织实施的编号为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号（项目编号）的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采购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活动进行投标，对于本公司的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响应报价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合理性作出说明如下：</w:t>
      </w:r>
      <w:r/>
    </w:p>
    <w:tbl>
      <w:tblPr>
        <w:tblStyle w:val="8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Theme="minorEastAsia" w:hAnsiTheme="minorEastAsia" w:eastAsiaTheme="minorEastAsia" w:cstheme="minorEastAsia"/>
                <w:b/>
                <w:color w:val="ff0000"/>
                <w:sz w:val="24"/>
                <w:szCs w:val="24"/>
                <w:highlight w:val="none"/>
                <w:shd w:val="pct10" w:color="auto" w:fill="ffffff"/>
              </w:rPr>
            </w:pPr>
            <w:r>
              <w:rPr>
                <w:rFonts w:hint="eastAsia" w:asciiTheme="minorEastAsia" w:hAnsiTheme="minorEastAsia" w:eastAsiaTheme="minorEastAsia" w:cstheme="minorEastAsia"/>
                <w:b/>
                <w:color w:val="ff0000"/>
                <w:sz w:val="24"/>
                <w:szCs w:val="24"/>
                <w:highlight w:val="none"/>
                <w:lang w:eastAsia="zh-CN"/>
              </w:rPr>
              <w:t xml:space="preserve">供应商</w:t>
            </w:r>
            <w:r>
              <w:rPr>
                <w:rFonts w:hint="eastAsia" w:asciiTheme="minorEastAsia" w:hAnsiTheme="minorEastAsia" w:eastAsiaTheme="minorEastAsia" w:cstheme="minorEastAsia"/>
                <w:b/>
                <w:color w:val="ff0000"/>
                <w:sz w:val="24"/>
                <w:szCs w:val="24"/>
                <w:highlight w:val="none"/>
              </w:rPr>
              <w:t xml:space="preserve">应当根据实际情况自拟答复并根据</w:t>
            </w:r>
            <w:r>
              <w:rPr>
                <w:rFonts w:hint="eastAsia" w:asciiTheme="minorEastAsia" w:hAnsiTheme="minorEastAsia" w:eastAsiaTheme="minorEastAsia" w:cstheme="minorEastAsia"/>
                <w:b/>
                <w:color w:val="ff0000"/>
                <w:sz w:val="24"/>
                <w:szCs w:val="24"/>
                <w:highlight w:val="none"/>
                <w:lang w:eastAsia="zh-CN"/>
              </w:rPr>
              <w:t xml:space="preserve">磋商小组</w:t>
            </w:r>
            <w:r>
              <w:rPr>
                <w:rFonts w:hint="eastAsia" w:asciiTheme="minorEastAsia" w:hAnsiTheme="minorEastAsia" w:eastAsiaTheme="minorEastAsia" w:cstheme="minorEastAsia"/>
                <w:b/>
                <w:color w:val="ff0000"/>
                <w:sz w:val="24"/>
                <w:szCs w:val="24"/>
                <w:highlight w:val="none"/>
              </w:rPr>
              <w:t xml:space="preserve">关于澄清的要求提供相关证明材料作为附件。</w:t>
            </w:r>
            <w:r/>
          </w:p>
        </w:tc>
      </w:tr>
    </w:tbl>
    <w:p>
      <w:pPr>
        <w:ind w:left="0" w:firstLine="422"/>
        <w:spacing w:line="360" w:lineRule="auto"/>
        <w:rPr>
          <w:rFonts w:hint="eastAsia" w:asciiTheme="minorEastAsia" w:hAnsiTheme="minorEastAsia" w:eastAsiaTheme="minorEastAsia" w:cstheme="minorEastAsia"/>
          <w:b/>
          <w:color w:val="000000" w:themeColor="text1"/>
          <w:sz w:val="24"/>
          <w:szCs w:val="24"/>
          <w:highlight w:val="none"/>
          <w:lang w:val="zh-CN"/>
          <w14:textFill>
            <w14:solidFill>
              <w14:schemeClr w14:val="tx1"/>
            </w14:solidFill>
          </w14:textFill>
        </w:rPr>
      </w:pPr>
      <w:r/>
      <w:bookmarkStart w:id="58" w:name="OLE_LINK21"/>
      <w:r>
        <w:rPr>
          <w:rFonts w:hint="eastAsia" w:asciiTheme="minorEastAsia" w:hAnsiTheme="minorEastAsia" w:eastAsiaTheme="minorEastAsia" w:cstheme="minorEastAsia"/>
          <w:b/>
          <w:color w:val="000000" w:themeColor="text1"/>
          <w:sz w:val="24"/>
          <w:szCs w:val="24"/>
          <w:highlight w:val="none"/>
          <w:lang w:val="zh-CN"/>
          <w14:textFill>
            <w14:solidFill>
              <w14:schemeClr w14:val="tx1"/>
            </w14:solidFill>
          </w14:textFill>
        </w:rPr>
        <w:t xml:space="preserve">备注:根据采购文件第二章“供应商须知”</w:t>
      </w:r>
      <w:bookmarkStart w:id="59" w:name="OLE_LINK12"/>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b/>
          <w:color w:val="auto"/>
          <w:sz w:val="24"/>
          <w:szCs w:val="24"/>
          <w:highlight w:val="none"/>
        </w:rPr>
        <w:t xml:space="preserve">四、响应文件</w:t>
      </w:r>
      <w:r>
        <w:rPr>
          <w:rFonts w:hint="eastAsia" w:asciiTheme="minorEastAsia" w:hAnsiTheme="minorEastAsia" w:eastAsiaTheme="minorEastAsia" w:cstheme="minorEastAsia"/>
          <w:b/>
          <w:color w:val="auto"/>
          <w:sz w:val="24"/>
          <w:szCs w:val="24"/>
          <w:highlight w:val="none"/>
          <w:lang w:val="en-US" w:eastAsia="zh-CN"/>
        </w:rPr>
        <w:t xml:space="preserve">-</w:t>
      </w:r>
      <w:r>
        <w:rPr>
          <w:rFonts w:hint="eastAsia" w:asciiTheme="minorEastAsia" w:hAnsiTheme="minorEastAsia" w:eastAsiaTheme="minorEastAsia" w:cstheme="minorEastAsia"/>
          <w:b/>
          <w:color w:val="auto"/>
          <w:sz w:val="24"/>
          <w:szCs w:val="24"/>
          <w:highlight w:val="none"/>
        </w:rPr>
        <w:t xml:space="preserve">（十</w:t>
      </w:r>
      <w:r>
        <w:rPr>
          <w:rFonts w:hint="eastAsia" w:asciiTheme="minorEastAsia" w:hAnsiTheme="minorEastAsia" w:eastAsiaTheme="minorEastAsia" w:cstheme="minorEastAsia"/>
          <w:b/>
          <w:color w:val="auto"/>
          <w:sz w:val="24"/>
          <w:szCs w:val="24"/>
          <w:highlight w:val="none"/>
          <w:lang w:val="en-US" w:eastAsia="zh-CN"/>
        </w:rPr>
        <w:t xml:space="preserve">七</w:t>
      </w:r>
      <w:r>
        <w:rPr>
          <w:rFonts w:hint="eastAsia" w:asciiTheme="minorEastAsia" w:hAnsiTheme="minorEastAsia" w:eastAsiaTheme="minorEastAsia" w:cstheme="minorEastAsia"/>
          <w:b/>
          <w:color w:val="auto"/>
          <w:sz w:val="24"/>
          <w:szCs w:val="24"/>
          <w:highlight w:val="none"/>
        </w:rPr>
        <w:t xml:space="preserve">）报价（编制）要求的说明</w:t>
      </w:r>
      <w:r>
        <w:rPr>
          <w:rFonts w:hint="eastAsia" w:asciiTheme="minorEastAsia" w:hAnsiTheme="minorEastAsia" w:eastAsiaTheme="minorEastAsia" w:cstheme="minorEastAsia"/>
          <w:b/>
          <w:color w:val="auto"/>
          <w:sz w:val="24"/>
          <w:szCs w:val="24"/>
          <w:highlight w:val="none"/>
          <w:lang w:val="en-US" w:eastAsia="zh-CN"/>
        </w:rPr>
        <w:t xml:space="preserve">-</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.异常低价投标审查</w:t>
      </w:r>
      <w:r>
        <w:rPr>
          <w:rFonts w:hint="eastAsia" w:asciiTheme="minorEastAsia" w:hAnsiTheme="minorEastAsia" w:eastAsiaTheme="minorEastAsia" w:cstheme="minorEastAsia"/>
          <w:b/>
          <w:color w:val="000000" w:themeColor="text1"/>
          <w:sz w:val="24"/>
          <w:szCs w:val="24"/>
          <w:highlight w:val="none"/>
          <w:lang w:val="zh-CN"/>
          <w14:textFill>
            <w14:solidFill>
              <w14:schemeClr w14:val="tx1"/>
            </w14:solidFill>
          </w14:textFill>
        </w:rPr>
        <w:t xml:space="preserve">要求</w:t>
      </w:r>
      <w:bookmarkEnd w:id="59"/>
      <w:r>
        <w:rPr>
          <w:rFonts w:hint="eastAsia" w:asciiTheme="minorEastAsia" w:hAnsiTheme="minorEastAsia" w:eastAsiaTheme="minorEastAsia" w:cstheme="minorEastAsia"/>
          <w:b/>
          <w:color w:val="000000" w:themeColor="text1"/>
          <w:sz w:val="24"/>
          <w:szCs w:val="24"/>
          <w:highlight w:val="none"/>
          <w:lang w:val="zh-CN"/>
          <w14:textFill>
            <w14:solidFill>
              <w14:schemeClr w14:val="tx1"/>
            </w14:solidFill>
          </w14:textFill>
        </w:rPr>
        <w:t xml:space="preserve">,磋商小组应当启动异常低价投标审查程序。磋商小组应当要求供应商出具书面说明及必要的证明材料，对</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响应</w:t>
      </w:r>
      <w:r>
        <w:rPr>
          <w:rFonts w:hint="eastAsia" w:asciiTheme="minorEastAsia" w:hAnsiTheme="minorEastAsia" w:eastAsiaTheme="minorEastAsia" w:cstheme="minorEastAsia"/>
          <w:b/>
          <w:color w:val="000000" w:themeColor="text1"/>
          <w:sz w:val="24"/>
          <w:szCs w:val="24"/>
          <w:highlight w:val="none"/>
          <w:lang w:val="zh-CN"/>
          <w14:textFill>
            <w14:solidFill>
              <w14:schemeClr w14:val="tx1"/>
            </w14:solidFill>
          </w14:textFill>
        </w:rPr>
        <w:t xml:space="preserve">价格作出解释。书面说明、证明材料主要是项目具体成本测算等与报价合理性相关的说明、材料。供应商不能证明其报价合理性的，磋商小组应当将其作为无效投标处理。</w:t>
      </w:r>
      <w:bookmarkEnd w:id="58"/>
      <w:r/>
      <w:r/>
    </w:p>
    <w:p>
      <w:pPr>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3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（盖章）： </w:t>
      </w:r>
      <w:r/>
    </w:p>
    <w:p>
      <w:pPr>
        <w:ind w:firstLine="483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法定代表人或代理人（签字或盖章）：</w:t>
      </w:r>
      <w:r/>
    </w:p>
    <w:p>
      <w:pPr>
        <w:pStyle w:val="844"/>
        <w:ind w:left="0" w:firstLine="4800"/>
        <w:jc w:val="both"/>
        <w:spacing w:line="360" w:lineRule="auto"/>
        <w:rPr>
          <w:rFonts w:hint="eastAsia" w:ascii="宋体" w:hAnsi="宋体" w:eastAsia="宋体" w:cs="宋体"/>
          <w:b/>
          <w:color w:val="auto"/>
          <w:szCs w:val="24"/>
          <w:highlight w:val="none"/>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pStyle w:val="844"/>
        <w:ind w:left="0"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44"/>
        <w:ind w:left="0"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4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42"/>
        <w:rPr>
          <w:rFonts w:hint="eastAsia"/>
          <w:highlight w:val="none"/>
        </w:rPr>
      </w:pPr>
      <w:r>
        <w:rPr>
          <w:rFonts w:hint="eastAsia"/>
          <w:highlight w:val="none"/>
        </w:rPr>
      </w:r>
      <w:r/>
    </w:p>
    <w:p>
      <w:pPr>
        <w:pStyle w:val="844"/>
        <w:ind w:left="0"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44"/>
        <w:ind w:left="0" w:firstLine="0"/>
        <w:jc w:val="both"/>
        <w:spacing w:line="360" w:lineRule="auto"/>
        <w:rPr>
          <w:rFonts w:ascii="宋体" w:hAnsi="宋体" w:eastAsia="宋体" w:cs="宋体"/>
          <w:color w:val="auto"/>
          <w:szCs w:val="24"/>
          <w:highlight w:val="none"/>
        </w:rPr>
      </w:pPr>
      <w:r>
        <w:rPr>
          <w:rFonts w:hint="eastAsia" w:ascii="宋体" w:hAnsi="宋体" w:eastAsia="宋体" w:cs="宋体"/>
          <w:b/>
          <w:color w:val="auto"/>
          <w:szCs w:val="24"/>
          <w:highlight w:val="none"/>
        </w:rPr>
        <w:t xml:space="preserve">1</w:t>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.已标价工程量清单</w:t>
      </w:r>
      <w:r/>
    </w:p>
    <w:p>
      <w:pPr>
        <w:pStyle w:val="844"/>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说明：按《建设工程工程量清单计价规范》（GB50500-2013）提供</w:t>
      </w:r>
      <w:r/>
    </w:p>
    <w:p>
      <w:pPr>
        <w:pStyle w:val="1045"/>
        <w:ind w:left="3400" w:firstLine="560"/>
        <w:spacing w:line="360" w:lineRule="auto"/>
        <w:rPr>
          <w:color w:val="auto"/>
          <w:highlight w:val="none"/>
        </w:rPr>
      </w:pPr>
      <w:r>
        <w:rPr>
          <w:rFonts w:hint="eastAsia" w:cs="宋体"/>
          <w:color w:val="auto"/>
          <w:highlight w:val="none"/>
        </w:rPr>
        <w:br w:type="page" w:clear="all"/>
      </w:r>
      <w:r/>
    </w:p>
    <w:p>
      <w:pPr>
        <w:pStyle w:val="831"/>
        <w:keepLines w:val="0"/>
        <w:keepNext w:val="0"/>
        <w:spacing w:before="240" w:after="240" w:line="240" w:lineRule="auto"/>
        <w:rPr>
          <w:color w:val="auto"/>
          <w:highlight w:val="none"/>
        </w:rPr>
      </w:pPr>
      <w:r/>
      <w:bookmarkStart w:id="60" w:name="_Toc31151"/>
      <w:r/>
      <w:bookmarkStart w:id="61" w:name="_Toc12796"/>
      <w:r/>
      <w:bookmarkStart w:id="62" w:name="_Toc8889"/>
      <w:r>
        <w:rPr>
          <w:rStyle w:val="1034"/>
          <w:rFonts w:hint="eastAsia" w:ascii="宋体" w:hAnsi="宋体" w:eastAsia="宋体" w:cs="宋体"/>
          <w:b/>
          <w:bCs/>
          <w:color w:val="auto"/>
          <w:sz w:val="44"/>
          <w:szCs w:val="44"/>
          <w:highlight w:val="none"/>
        </w:rPr>
        <w:t xml:space="preserve">第四章 技术要求</w:t>
      </w:r>
      <w:bookmarkEnd w:id="60"/>
      <w:r/>
      <w:bookmarkEnd w:id="61"/>
      <w:r/>
      <w:bookmarkEnd w:id="62"/>
      <w:r/>
      <w:r/>
    </w:p>
    <w:p>
      <w:pPr>
        <w:ind w:firstLine="480"/>
        <w:spacing w:line="360" w:lineRule="auto"/>
        <w:rPr>
          <w:rFonts w:ascii="宋体" w:hAnsi="宋体" w:cs="宋体"/>
          <w:color w:val="auto"/>
          <w:sz w:val="24"/>
          <w:highlight w:val="none"/>
          <w:lang w:eastAsia="zh-Hans"/>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Hans"/>
        </w:rPr>
        <w:t xml:space="preserve">、现行国家技术、施工及验收规范规程，对施工工艺的特殊要求，按设计图纸及国家有关规定执行。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二、采购内容：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1.现场条件：</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1.1施工现场平整情况：</w:t>
      </w:r>
      <w:r>
        <w:rPr>
          <w:rFonts w:hint="eastAsia" w:ascii="宋体" w:hAnsi="宋体" w:cs="宋体"/>
          <w:color w:val="auto"/>
          <w:sz w:val="24"/>
          <w:highlight w:val="none"/>
          <w:u w:val="single"/>
        </w:rPr>
        <w:t xml:space="preserve">现有原状</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1.2场内外道路：</w:t>
      </w:r>
      <w:r>
        <w:rPr>
          <w:rFonts w:hint="eastAsia" w:ascii="宋体" w:hAnsi="宋体" w:cs="宋体"/>
          <w:color w:val="auto"/>
          <w:sz w:val="24"/>
          <w:highlight w:val="none"/>
          <w:u w:val="single"/>
        </w:rPr>
        <w:t xml:space="preserve">自行负责</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1.3施工用水用电：</w:t>
      </w:r>
      <w:r>
        <w:rPr>
          <w:rFonts w:hint="eastAsia" w:ascii="宋体" w:hAnsi="宋体" w:cs="宋体"/>
          <w:color w:val="auto"/>
          <w:sz w:val="24"/>
          <w:highlight w:val="none"/>
          <w:u w:val="single"/>
        </w:rPr>
        <w:t xml:space="preserve">自行负责，考虑在报价中，据实际使用量支付给发包人</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2.发包范围：</w:t>
      </w:r>
      <w:r>
        <w:rPr>
          <w:rFonts w:hint="eastAsia" w:ascii="宋体" w:hAnsi="宋体" w:cs="宋体"/>
          <w:color w:val="auto"/>
          <w:sz w:val="24"/>
          <w:highlight w:val="none"/>
          <w:u w:val="single"/>
          <w:lang w:eastAsia="zh-CN"/>
        </w:rPr>
        <w:t xml:space="preserve">汛台期间姑苏区直管公房受损情况突发、突出且集中，主要为木结构屋面损坏，包括屋面渗漏、屋脊坍塌、屋面木构件糟朽等。本项目需在汛台期对受损直管公房木结构屋面（不含文物建筑）专项修缮，主要抢修内容包括但不限于临时支撑、筑漏、拆做屋面、更换木构件等。估算修缮面积6000㎡。</w:t>
      </w:r>
      <w:r>
        <w:rPr>
          <w:rFonts w:hint="eastAsia" w:ascii="宋体" w:hAnsi="宋体" w:cs="宋体"/>
          <w:color w:val="auto"/>
          <w:sz w:val="24"/>
          <w:highlight w:val="none"/>
          <w:u w:val="single"/>
        </w:rPr>
        <w:t xml:space="preserve">（工程内容详见工程量清单</w:t>
      </w:r>
      <w:r>
        <w:rPr>
          <w:rFonts w:hint="eastAsia" w:ascii="宋体" w:hAnsi="宋体" w:cs="宋体"/>
          <w:color w:val="auto"/>
          <w:sz w:val="24"/>
          <w:highlight w:val="none"/>
          <w:u w:val="single"/>
          <w:lang w:val="en-US" w:eastAsia="zh-CN"/>
        </w:rPr>
        <w:t xml:space="preserve">及图纸</w:t>
      </w:r>
      <w:r>
        <w:rPr>
          <w:rFonts w:hint="eastAsia" w:ascii="宋体" w:hAnsi="宋体" w:cs="宋体"/>
          <w:color w:val="auto"/>
          <w:sz w:val="24"/>
          <w:highlight w:val="none"/>
          <w:u w:val="singl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3.工期要求：</w:t>
      </w:r>
      <w:r>
        <w:rPr>
          <w:rFonts w:hint="eastAsia" w:ascii="宋体" w:hAnsi="宋体" w:cs="宋体"/>
          <w:color w:val="auto"/>
          <w:sz w:val="24"/>
          <w:highlight w:val="none"/>
          <w:u w:val="single"/>
          <w:lang w:val="en-US" w:eastAsia="zh-CN"/>
        </w:rPr>
        <w:t xml:space="preserve">自采购合同签订之日起一年或实际结算金额达到成交金额（二者中以先到者为准）。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4.施工要求：</w:t>
      </w:r>
      <w:r>
        <w:rPr>
          <w:rFonts w:hint="eastAsia" w:ascii="宋体" w:hAnsi="宋体" w:cs="宋体"/>
          <w:color w:val="auto"/>
          <w:sz w:val="24"/>
          <w:highlight w:val="none"/>
          <w:u w:val="single"/>
        </w:rPr>
        <w:t xml:space="preserve">按施工图和相关规范要求组织施工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5.质量要求：</w:t>
      </w:r>
      <w:r>
        <w:rPr>
          <w:rFonts w:hint="eastAsia" w:ascii="宋体" w:hAnsi="宋体" w:cs="宋体"/>
          <w:color w:val="auto"/>
          <w:sz w:val="24"/>
          <w:highlight w:val="none"/>
          <w:u w:val="single"/>
        </w:rPr>
        <w:t xml:space="preserve">合格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Hans"/>
        </w:rPr>
        <w:t xml:space="preserve">工程量清单</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报名成功后自行至附件下载</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工程质量</w:t>
      </w:r>
      <w:r>
        <w:rPr>
          <w:rFonts w:hint="eastAsia" w:ascii="宋体" w:hAnsi="宋体" w:cs="宋体"/>
          <w:color w:val="auto"/>
          <w:sz w:val="24"/>
          <w:highlight w:val="none"/>
        </w:rPr>
        <w:t xml:space="preserve">保修期：</w:t>
      </w:r>
      <w:r/>
    </w:p>
    <w:p>
      <w:pPr>
        <w:ind w:firstLine="480"/>
        <w:spacing w:line="360" w:lineRule="auto"/>
        <w:rPr>
          <w:rFonts w:ascii="宋体" w:hAnsi="宋体" w:cs="宋体"/>
          <w:color w:val="auto"/>
          <w:sz w:val="24"/>
          <w:highlight w:val="none"/>
        </w:rPr>
      </w:pPr>
      <w:r>
        <w:rPr>
          <w:rFonts w:hint="eastAsia" w:ascii="宋体" w:hAnsi="宋体" w:cs="宋体"/>
          <w:sz w:val="24"/>
          <w:highlight w:val="none"/>
          <w:lang w:val="en-US" w:eastAsia="zh-CN"/>
        </w:rPr>
        <w:t xml:space="preserve">符合</w:t>
      </w:r>
      <w:r>
        <w:rPr>
          <w:rFonts w:hint="eastAsia" w:ascii="宋体" w:hAnsi="宋体" w:cs="宋体"/>
          <w:sz w:val="24"/>
          <w:highlight w:val="none"/>
        </w:rPr>
        <w:t xml:space="preserve">《建设工程质量管理条例》及有关规定</w:t>
      </w:r>
      <w:r>
        <w:rPr>
          <w:rFonts w:hint="eastAsia" w:ascii="宋体" w:hAnsi="宋体" w:cs="宋体"/>
          <w:sz w:val="24"/>
          <w:highlight w:val="none"/>
          <w:lang w:eastAsia="zh-CN"/>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四、综合说明及其他要求：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1.响应供应商所提供服务应能够至少达到招标技术规范及要求。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2.响应供应商必须承诺按采购文件中提出的全部技术规范要求及服务内容。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3.1响应报价应根据采购文件中的有关计价要求，并按照下列依据自主报价，但不得低于成本。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（2）《建设工程工程量清单计价规范》(GB50500-2013)；</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（3）国家或省级、行业建设主管部门颁发的计价办法；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（4）企业定额，国家或省级、行业建设主管部门颁发的计价定额；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（5）采购文件、工程量清单及其补充通知、答疑纪要；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（6）建设工程设计文件及相关资料；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（7）施工现场情况、工程特点及拟定的投标施工组织设计或施工方案；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（8）与建设项目相关的标准、规范等技术资料；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（9）市场价格信息或工程造价管理机构发布的工程造价信息；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（10）其他的相关资料。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4.工程规范以现行的或承担具体施工任务期间国家和行业新颁布施行的规范、规程为准。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5.验收标准：满足采购要求。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6.工程付款：</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eastAsia="宋体" w:cs="宋体"/>
          <w:color w:val="000000"/>
          <w:sz w:val="24"/>
          <w:szCs w:val="24"/>
          <w:highlight w:val="none"/>
          <w:u w:val="single"/>
        </w:rPr>
        <w:t xml:space="preserve">合同签订后30天内，乙方提交建设工程一切险保单合同，甲方支付合同金额30%的预付款，竣工验收合格、工程资料归档、提交竣工结算资料、跟踪审计报告出具后支付至全部已完成的经跟踪审计审定的合格工程量的80%，结算审计后付至审定价的97%,3%作为</w:t>
      </w:r>
      <w:r>
        <w:rPr>
          <w:rFonts w:hint="eastAsia" w:ascii="宋体" w:hAnsi="宋体" w:cs="宋体"/>
          <w:color w:val="000000"/>
          <w:sz w:val="24"/>
          <w:szCs w:val="24"/>
          <w:highlight w:val="none"/>
          <w:u w:val="single"/>
          <w:lang w:eastAsia="zh-CN"/>
        </w:rPr>
        <w:t xml:space="preserve">质量保证金</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缺陷责任期</w:t>
      </w:r>
      <w:r>
        <w:rPr>
          <w:rFonts w:hint="eastAsia" w:ascii="宋体" w:hAnsi="宋体" w:eastAsia="宋体" w:cs="宋体"/>
          <w:color w:val="000000"/>
          <w:sz w:val="24"/>
          <w:szCs w:val="24"/>
          <w:highlight w:val="none"/>
          <w:u w:val="single"/>
        </w:rPr>
        <w:t xml:space="preserve">满后退回</w:t>
      </w:r>
      <w:r>
        <w:rPr>
          <w:rFonts w:ascii="宋体" w:hAnsi="宋体" w:eastAsia="宋体" w:cs="宋体"/>
          <w:color w:val="000000"/>
          <w:sz w:val="24"/>
          <w:szCs w:val="24"/>
          <w:highlight w:val="none"/>
          <w:u w:val="singl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五、政府采购政策：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根据财政部、工业和信息化部关于印发《政府采购促进中小企业发展管理办法》的通知规定：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1.1依据《政府采购促进中小企业发展管理办法》规定享受扶持政策获得政府采购合同的，小微企业不得将合同分包给大中型企业，中型企业不得将合同分包给大型企业。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1.2本项目采购标的对应的中小企业划分标准所属行业为：建筑业。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三部门联合发布关于促进残疾人就业政府采购政策的通知》（财库〔2017〕141号）的相关规定，如供应商为残疾人福利性单位，则视同小型企业。残疾人福利性单位属于小型、微型企业的，不重复享受政策。如供应商认定本企业为残疾人福利性单位，应提交《残疾人福利性单位声明函》并加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3.监狱企业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企业，未提交则不享受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4.绿色采购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根据《关于调整优化节能产品、环境标志产品政府采购执行机制的通知》（财库〔2019〕9号）等相关文件的规定。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4.1本次拟招标的产品如属于《节能产品政府采购品目清单》中强制采购范围内产品，各响应供应商应当提供获得国家认定的认证机构出具的、有效期之内的节能产品认证证书的产品，上述品目清单可通过“中国政府采购网”（http://www.ccgp.gov.cn）查询,并在响应文件内提供由国家认定的认证机构出具的、处于有效期之内的节能产品认证证书复印件，否则视为无效响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本项目工程量清单中涉及的所有工程材料如属于环境标志产品，但并非强制采购产品；响应供应商需在其响应文件中提供认证机构出具的、处于有效期之内的节能产品、环境产品认证证书复印件，否则视为未使用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六、关于对参与供应商信用记录的政府采购要求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1、查询时间：响应文件递交截止时间。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2、查询渠道：采购代理机构会在接收响应文件截止时间后，登录信用中国网站（www.creditchina.gov.cn）和中国政府采购网（www.ccgp.gov.cn/）查询供应商的信用记录，并将查询结果递交评标委员会。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before="20" w:after="20" w:line="360" w:lineRule="auto"/>
        <w:rPr>
          <w:rFonts w:hint="eastAsia" w:ascii="宋体" w:hAnsi="宋体" w:eastAsia="宋体" w:cs="宋体"/>
          <w:b w:val="0"/>
          <w:bCs/>
          <w:color w:val="auto"/>
          <w:sz w:val="24"/>
          <w:szCs w:val="24"/>
          <w:highlight w:val="none"/>
        </w:rPr>
      </w:pPr>
      <w:r>
        <w:rPr>
          <w:rFonts w:hint="eastAsia" w:ascii="宋体" w:hAnsi="宋体" w:cs="宋体"/>
          <w:color w:val="auto"/>
          <w:sz w:val="24"/>
          <w:highlight w:val="none"/>
        </w:rPr>
        <w:t xml:space="preserve">4、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响应无效。</w:t>
      </w:r>
      <w:r/>
    </w:p>
    <w:p>
      <w:pPr>
        <w:ind w:firstLine="480"/>
        <w:spacing w:line="360" w:lineRule="auto"/>
        <w:rPr>
          <w:rFonts w:hint="eastAsia" w:ascii="宋体" w:hAnsi="宋体" w:eastAsia="宋体" w:cs="宋体"/>
          <w:b/>
          <w:bCs/>
          <w:color w:val="auto"/>
          <w:sz w:val="44"/>
          <w:szCs w:val="44"/>
          <w:highlight w:val="none"/>
        </w:rPr>
      </w:pPr>
      <w:r>
        <w:rPr>
          <w:rFonts w:hint="eastAsia" w:ascii="宋体" w:hAnsi="宋体" w:eastAsia="宋体" w:cs="宋体"/>
          <w:b w:val="0"/>
          <w:bCs/>
          <w:color w:val="auto"/>
          <w:sz w:val="24"/>
          <w:szCs w:val="24"/>
          <w:highlight w:val="none"/>
        </w:rPr>
        <w:t xml:space="preserve">七、凡涉及本磋商文件的补充说明和修改，均以苏州市政府采购网发布信息为准。</w:t>
      </w:r>
      <w:bookmarkEnd w:id="48"/>
      <w:r/>
      <w:bookmarkEnd w:id="49"/>
      <w:r/>
      <w:bookmarkEnd w:id="50"/>
      <w:r/>
      <w:bookmarkEnd w:id="51"/>
      <w:r/>
      <w:bookmarkEnd w:id="52"/>
      <w:r/>
      <w:bookmarkStart w:id="63" w:name="_Toc267251488"/>
      <w:r/>
      <w:bookmarkEnd w:id="63"/>
      <w:r/>
      <w:bookmarkStart w:id="64" w:name="_Toc482269578"/>
      <w:r/>
      <w:bookmarkEnd w:id="64"/>
      <w:r/>
      <w:bookmarkStart w:id="65" w:name="_21.40专用合同条款6.1.4——关于编制施工场地治安管理计划的约定："/>
      <w:r/>
      <w:bookmarkEnd w:id="65"/>
      <w:r/>
      <w:bookmarkStart w:id="66" w:name="_Toc482269582"/>
      <w:r/>
      <w:bookmarkEnd w:id="66"/>
      <w:r/>
      <w:bookmarkStart w:id="67" w:name="_Toc482269560"/>
      <w:r/>
      <w:bookmarkEnd w:id="67"/>
      <w:r/>
      <w:bookmarkStart w:id="68" w:name="_21.12专用合同条款1.10.3——关于发包人向承包人免费提供满足工程施工需"/>
      <w:r/>
      <w:bookmarkEnd w:id="68"/>
      <w:r/>
      <w:bookmarkStart w:id="69" w:name="_专用合同条款1.6.1——发包人向承包人提供图纸的数量："/>
      <w:r/>
      <w:bookmarkEnd w:id="69"/>
      <w:r/>
      <w:bookmarkStart w:id="70" w:name="_Toc267251493"/>
      <w:r/>
      <w:bookmarkEnd w:id="70"/>
      <w:r/>
      <w:bookmarkStart w:id="71" w:name="_Toc482269565"/>
      <w:r/>
      <w:bookmarkEnd w:id="71"/>
      <w:r/>
      <w:bookmarkStart w:id="72" w:name="_Toc267251418"/>
      <w:r/>
      <w:bookmarkEnd w:id="72"/>
      <w:r/>
      <w:bookmarkStart w:id="73" w:name="_Toc296347210"/>
      <w:r/>
      <w:bookmarkEnd w:id="73"/>
      <w:r/>
      <w:bookmarkStart w:id="74" w:name="_21.8专用合同条款3.1——承包人应履行的其他义务："/>
      <w:r/>
      <w:bookmarkEnd w:id="74"/>
      <w:r/>
      <w:bookmarkStart w:id="75" w:name="_21.37专用合同条款13.2.5——承包人未按时移交工程的，违约金的"/>
      <w:r/>
      <w:bookmarkEnd w:id="75"/>
      <w:r/>
      <w:bookmarkStart w:id="76" w:name="_Toc297123520"/>
      <w:r/>
      <w:bookmarkEnd w:id="76"/>
      <w:r/>
      <w:bookmarkStart w:id="77" w:name="_Toc482269588"/>
      <w:r/>
      <w:bookmarkEnd w:id="77"/>
      <w:r/>
      <w:bookmarkStart w:id="78" w:name="_Toc297048391"/>
      <w:r/>
      <w:bookmarkEnd w:id="78"/>
      <w:r/>
      <w:bookmarkStart w:id="79" w:name="_21.35专用合同条款4.1——关于监理人的监理权限："/>
      <w:r/>
      <w:bookmarkEnd w:id="79"/>
      <w:r/>
      <w:bookmarkStart w:id="80" w:name="_10._变更"/>
      <w:r/>
      <w:bookmarkEnd w:id="80"/>
      <w:r/>
      <w:bookmarkStart w:id="81" w:name="_Toc296503205"/>
      <w:r/>
      <w:bookmarkEnd w:id="81"/>
      <w:r/>
      <w:bookmarkStart w:id="82" w:name="_Toc297120461"/>
      <w:r/>
      <w:bookmarkEnd w:id="82"/>
      <w:r/>
      <w:bookmarkStart w:id="83" w:name="_Toc297216209"/>
      <w:r/>
      <w:bookmarkEnd w:id="83"/>
      <w:r/>
      <w:bookmarkStart w:id="84" w:name="_Toc4823"/>
      <w:r/>
      <w:bookmarkEnd w:id="84"/>
      <w:r/>
      <w:bookmarkStart w:id="85" w:name="_Toc300934947"/>
      <w:r/>
      <w:bookmarkEnd w:id="85"/>
      <w:r/>
      <w:bookmarkStart w:id="86" w:name="_Toc297120507"/>
      <w:r/>
      <w:bookmarkEnd w:id="86"/>
      <w:r/>
      <w:bookmarkStart w:id="87" w:name="_Toc300934972"/>
      <w:r/>
      <w:bookmarkEnd w:id="87"/>
      <w:r/>
      <w:bookmarkStart w:id="88" w:name="_Toc267251507"/>
      <w:r/>
      <w:bookmarkEnd w:id="88"/>
      <w:r/>
      <w:bookmarkStart w:id="89" w:name="_21.27专用合同条款10.1关于变更的范围的约定："/>
      <w:r/>
      <w:bookmarkEnd w:id="89"/>
      <w:r/>
      <w:bookmarkStart w:id="90" w:name="_21.28专用合同条款10.4.1——关于变更估价的约定:"/>
      <w:r/>
      <w:bookmarkEnd w:id="90"/>
      <w:r/>
      <w:bookmarkStart w:id="91" w:name="_Toc19320"/>
      <w:r/>
      <w:bookmarkEnd w:id="91"/>
      <w:r/>
      <w:bookmarkStart w:id="92" w:name="_Toc297120505"/>
      <w:r/>
      <w:bookmarkEnd w:id="92"/>
      <w:r/>
      <w:bookmarkStart w:id="93" w:name="_21.11专用合同条款3.2.3——承包人擅自更换项目经理的违约责任："/>
      <w:r/>
      <w:bookmarkEnd w:id="93"/>
      <w:r/>
      <w:bookmarkStart w:id="94" w:name="_Toc292559428"/>
      <w:r/>
      <w:bookmarkEnd w:id="94"/>
      <w:r/>
      <w:bookmarkStart w:id="95" w:name="_Toc296503161"/>
      <w:r/>
      <w:bookmarkEnd w:id="95"/>
      <w:r/>
      <w:bookmarkStart w:id="96" w:name="_Toc280868705"/>
      <w:r/>
      <w:bookmarkEnd w:id="96"/>
      <w:r/>
      <w:bookmarkStart w:id="97" w:name="_Toc303539163"/>
      <w:r/>
      <w:bookmarkEnd w:id="97"/>
      <w:r/>
      <w:bookmarkStart w:id="98" w:name="_Toc296503223"/>
      <w:r/>
      <w:bookmarkEnd w:id="98"/>
      <w:r/>
      <w:bookmarkStart w:id="99" w:name="_Toc296503219"/>
      <w:r/>
      <w:bookmarkEnd w:id="99"/>
      <w:r/>
      <w:bookmarkStart w:id="100" w:name="_21.44专用条款16.2.2——承包人违约责任的承担方式和计算方法："/>
      <w:r/>
      <w:bookmarkEnd w:id="100"/>
      <w:r/>
      <w:bookmarkStart w:id="101" w:name="_Toc14494"/>
      <w:r/>
      <w:bookmarkEnd w:id="101"/>
      <w:r/>
      <w:bookmarkStart w:id="102" w:name="_Toc297216215"/>
      <w:r/>
      <w:bookmarkEnd w:id="102"/>
      <w:r/>
      <w:bookmarkStart w:id="103" w:name="_21.28专用合同条款3.3.5——承包人主要施工管理人员擅自离开施工现场的违"/>
      <w:r/>
      <w:bookmarkEnd w:id="103"/>
      <w:r/>
      <w:bookmarkStart w:id="104" w:name="_Toc297123553"/>
      <w:r/>
      <w:bookmarkEnd w:id="104"/>
      <w:r/>
      <w:bookmarkStart w:id="105" w:name="_Toc296891259"/>
      <w:r/>
      <w:bookmarkEnd w:id="105"/>
      <w:r/>
      <w:bookmarkStart w:id="106" w:name="_Toc304295579"/>
      <w:r/>
      <w:bookmarkEnd w:id="106"/>
      <w:r/>
      <w:bookmarkStart w:id="107" w:name="_Toc297216213"/>
      <w:r/>
      <w:bookmarkEnd w:id="107"/>
      <w:r/>
      <w:bookmarkStart w:id="108" w:name="_Toc296891201"/>
      <w:r/>
      <w:bookmarkEnd w:id="108"/>
      <w:r/>
      <w:bookmarkStart w:id="109" w:name="_21.23专用合同条款7.1.2——承包人提交详细施工组织设计的期限的"/>
      <w:r/>
      <w:bookmarkEnd w:id="109"/>
      <w:r/>
      <w:bookmarkStart w:id="110" w:name="_21.42专用合同条款15.4.3——承包人收到保修通知并到达工程现场"/>
      <w:r/>
      <w:bookmarkEnd w:id="110"/>
      <w:r/>
      <w:bookmarkStart w:id="111" w:name="_Toc267251504"/>
      <w:r/>
      <w:bookmarkEnd w:id="111"/>
      <w:r/>
      <w:bookmarkStart w:id="112" w:name="_21.17专用合同条款3.5.4——关于分包合同价款支付的约定："/>
      <w:r/>
      <w:bookmarkEnd w:id="112"/>
      <w:r/>
      <w:bookmarkStart w:id="113" w:name="_Toc292559921"/>
      <w:r/>
      <w:bookmarkEnd w:id="113"/>
      <w:r/>
      <w:bookmarkStart w:id="114" w:name="_Toc300935002"/>
      <w:r/>
      <w:bookmarkEnd w:id="114"/>
      <w:r/>
      <w:bookmarkStart w:id="115" w:name="_Toc280868709"/>
      <w:r/>
      <w:bookmarkEnd w:id="115"/>
      <w:r/>
      <w:bookmarkStart w:id="116" w:name="_Toc304295581"/>
      <w:r/>
      <w:bookmarkEnd w:id="116"/>
      <w:r/>
      <w:bookmarkStart w:id="117" w:name="_21.21专用合同条款6.1.5——合同当事人对文明施工的要求："/>
      <w:r/>
      <w:bookmarkEnd w:id="117"/>
      <w:r/>
      <w:bookmarkStart w:id="118" w:name="_Toc296346707"/>
      <w:r/>
      <w:bookmarkEnd w:id="118"/>
      <w:r/>
      <w:bookmarkStart w:id="119" w:name="_Toc482269575"/>
      <w:r/>
      <w:bookmarkEnd w:id="119"/>
      <w:r/>
      <w:bookmarkStart w:id="120" w:name="_21.22专用合同条款7.1.1——合同当事人约定的施工组织设计应包括"/>
      <w:r/>
      <w:bookmarkEnd w:id="120"/>
      <w:r/>
      <w:bookmarkStart w:id="121" w:name="_Toc297216211"/>
      <w:r/>
      <w:bookmarkEnd w:id="121"/>
      <w:r/>
      <w:bookmarkStart w:id="122" w:name="_Toc292559911"/>
      <w:r/>
      <w:bookmarkEnd w:id="122"/>
      <w:r/>
      <w:bookmarkStart w:id="123" w:name="_Toc297216179"/>
      <w:r/>
      <w:bookmarkEnd w:id="123"/>
      <w:r/>
      <w:bookmarkStart w:id="124" w:name="_21.14专用合同条款3.3.5——承包人擅自更换主要施工管理人员的违"/>
      <w:r/>
      <w:bookmarkEnd w:id="124"/>
      <w:r/>
      <w:bookmarkStart w:id="125" w:name="_Toc17868"/>
      <w:r/>
      <w:bookmarkEnd w:id="125"/>
      <w:r/>
      <w:bookmarkStart w:id="126" w:name="_21.9专用合同条款3.2.1——承包人未提交劳动合同，以及没有为项目"/>
      <w:r/>
      <w:bookmarkEnd w:id="126"/>
      <w:r/>
      <w:bookmarkStart w:id="127" w:name="_Toc296347204"/>
      <w:r/>
      <w:bookmarkEnd w:id="127"/>
      <w:r/>
      <w:bookmarkStart w:id="128" w:name="_Toc267251484"/>
      <w:r/>
      <w:bookmarkEnd w:id="128"/>
      <w:r/>
      <w:bookmarkStart w:id="129" w:name="_Toc303539159"/>
      <w:r/>
      <w:bookmarkEnd w:id="129"/>
      <w:r/>
      <w:bookmarkStart w:id="130" w:name="_Toc23641"/>
      <w:r/>
      <w:bookmarkEnd w:id="130"/>
      <w:r/>
      <w:bookmarkStart w:id="131" w:name="_21.46专用合同条款7.3.1——关于承包人应完成的其他开工准备工作的其他要"/>
      <w:r/>
      <w:bookmarkEnd w:id="131"/>
      <w:r/>
      <w:bookmarkStart w:id="132" w:name="_21.10专用合同条款1.6.5——关于现场图纸准备的约定："/>
      <w:r/>
      <w:bookmarkEnd w:id="132"/>
      <w:r/>
      <w:bookmarkStart w:id="133" w:name="_Toc482269583"/>
      <w:r/>
      <w:bookmarkEnd w:id="133"/>
      <w:r/>
      <w:bookmarkStart w:id="134" w:name="_Toc6406"/>
      <w:r/>
      <w:bookmarkEnd w:id="134"/>
      <w:r/>
      <w:bookmarkStart w:id="135" w:name="_Toc296944558"/>
      <w:r/>
      <w:bookmarkEnd w:id="135"/>
      <w:r/>
      <w:bookmarkStart w:id="136" w:name="_Toc292559411"/>
      <w:r/>
      <w:bookmarkEnd w:id="136"/>
      <w:r/>
      <w:bookmarkStart w:id="137" w:name="_21.63专用合同条款12.3.2——关于计量周期的约定："/>
      <w:r/>
      <w:bookmarkEnd w:id="137"/>
      <w:r/>
      <w:bookmarkStart w:id="138" w:name="_21.54专用合同条款9.1.2——施工现场需要具备的其他试验条件："/>
      <w:r/>
      <w:bookmarkEnd w:id="138"/>
      <w:r/>
      <w:bookmarkStart w:id="139" w:name="_Toc296890982"/>
      <w:r/>
      <w:bookmarkEnd w:id="139"/>
      <w:r/>
      <w:bookmarkStart w:id="140" w:name="_21.20专用合同条款6.1.1——项目安全生产的达标目标及相应事项的"/>
      <w:r/>
      <w:bookmarkEnd w:id="140"/>
      <w:r/>
      <w:bookmarkStart w:id="141" w:name="_Toc296891033"/>
      <w:r/>
      <w:bookmarkEnd w:id="141"/>
      <w:r/>
      <w:bookmarkStart w:id="142" w:name="_Toc23012"/>
      <w:r/>
      <w:bookmarkEnd w:id="142"/>
      <w:r/>
      <w:bookmarkStart w:id="143" w:name="_21.38专用合同条款14.1——承包人提交竣工结算申请单的期限："/>
      <w:r/>
      <w:bookmarkEnd w:id="143"/>
      <w:r/>
      <w:bookmarkStart w:id="144" w:name="_21.47专用条款18.1——关于工程保险的特别约定："/>
      <w:r/>
      <w:bookmarkEnd w:id="144"/>
      <w:r/>
      <w:bookmarkStart w:id="145" w:name="_Toc267251506"/>
      <w:r/>
      <w:bookmarkEnd w:id="145"/>
      <w:r/>
      <w:bookmarkStart w:id="146" w:name="_21.19专用合同条款5.3.2——承包人提前通知监理人隐蔽工程检查的"/>
      <w:r/>
      <w:bookmarkEnd w:id="146"/>
      <w:r/>
      <w:bookmarkStart w:id="147" w:name="_Toc296944546"/>
      <w:r/>
      <w:bookmarkEnd w:id="147"/>
      <w:r/>
      <w:bookmarkStart w:id="148" w:name="_Toc292559424"/>
      <w:r/>
      <w:bookmarkEnd w:id="148"/>
      <w:r/>
      <w:bookmarkStart w:id="149" w:name="_Toc267251483"/>
      <w:r/>
      <w:bookmarkEnd w:id="149"/>
      <w:r/>
      <w:bookmarkStart w:id="150" w:name="_Toc297048392"/>
      <w:r/>
      <w:bookmarkEnd w:id="150"/>
      <w:r/>
      <w:bookmarkStart w:id="151" w:name="_Toc280868706"/>
      <w:r/>
      <w:bookmarkEnd w:id="151"/>
      <w:r/>
      <w:bookmarkStart w:id="152" w:name="_Toc297048387"/>
      <w:r/>
      <w:bookmarkEnd w:id="152"/>
      <w:r/>
      <w:bookmarkStart w:id="153" w:name="_21.补充条款"/>
      <w:r/>
      <w:bookmarkEnd w:id="153"/>
      <w:r/>
      <w:bookmarkStart w:id="154" w:name="_Toc482269580"/>
      <w:r/>
      <w:bookmarkEnd w:id="154"/>
      <w:r/>
      <w:bookmarkStart w:id="155" w:name="_Toc297120511"/>
      <w:r/>
      <w:bookmarkEnd w:id="155"/>
      <w:r/>
      <w:bookmarkStart w:id="156" w:name="_Toc482269590"/>
      <w:r/>
      <w:bookmarkEnd w:id="156"/>
      <w:r/>
      <w:bookmarkStart w:id="157" w:name="_Toc292559917"/>
      <w:r/>
      <w:bookmarkEnd w:id="157"/>
      <w:r/>
      <w:bookmarkStart w:id="158" w:name="_Toc280868718"/>
      <w:r/>
      <w:bookmarkEnd w:id="158"/>
      <w:r/>
      <w:bookmarkStart w:id="159" w:name="_Toc292559929"/>
      <w:r/>
      <w:bookmarkEnd w:id="159"/>
      <w:r/>
      <w:bookmarkStart w:id="160" w:name="_Toc296347222"/>
      <w:r/>
      <w:bookmarkEnd w:id="160"/>
      <w:r/>
      <w:bookmarkStart w:id="161" w:name="_Toc267251511"/>
      <w:r/>
      <w:bookmarkEnd w:id="161"/>
      <w:r/>
      <w:bookmarkStart w:id="162" w:name="_Toc296891039"/>
      <w:r/>
      <w:bookmarkEnd w:id="162"/>
      <w:r/>
      <w:bookmarkStart w:id="163" w:name="_21.26专用合同条款3.3.4——承包人主要施工管理人员离开施工现场的批准要"/>
      <w:r/>
      <w:bookmarkEnd w:id="163"/>
      <w:r/>
      <w:bookmarkStart w:id="164" w:name="_Toc280868708"/>
      <w:r/>
      <w:bookmarkEnd w:id="164"/>
      <w:r/>
      <w:bookmarkStart w:id="165" w:name="_21.16专用合同条款3.5.2——其他关于分包的约定："/>
      <w:r/>
      <w:bookmarkEnd w:id="165"/>
      <w:r/>
      <w:bookmarkStart w:id="166" w:name="_Toc267251499"/>
      <w:r/>
      <w:bookmarkEnd w:id="166"/>
      <w:r/>
      <w:bookmarkStart w:id="167" w:name="_Toc296347205"/>
      <w:r/>
      <w:bookmarkEnd w:id="167"/>
      <w:r/>
      <w:bookmarkStart w:id="168" w:name="_Toc1153"/>
      <w:r/>
      <w:bookmarkEnd w:id="168"/>
      <w:r/>
      <w:bookmarkStart w:id="169" w:name="_Toc297123554"/>
      <w:r/>
      <w:bookmarkEnd w:id="169"/>
      <w:r/>
      <w:bookmarkStart w:id="170" w:name="_Toc482269567"/>
      <w:r/>
      <w:bookmarkEnd w:id="170"/>
      <w:r/>
      <w:bookmarkStart w:id="171" w:name="_Toc28445"/>
      <w:r/>
      <w:bookmarkEnd w:id="171"/>
      <w:r/>
      <w:bookmarkStart w:id="172" w:name="_21.47合同专用条款7.4.1——发包人通过监理人向承包人提供测量基准点、基"/>
      <w:r/>
      <w:bookmarkEnd w:id="172"/>
      <w:r/>
      <w:bookmarkStart w:id="173" w:name="_Toc267251491"/>
      <w:r/>
      <w:bookmarkEnd w:id="173"/>
      <w:r/>
      <w:bookmarkStart w:id="174" w:name="_Toc296346708"/>
      <w:r/>
      <w:bookmarkEnd w:id="174"/>
      <w:r/>
      <w:bookmarkStart w:id="175" w:name="_Toc12244"/>
      <w:r/>
      <w:bookmarkEnd w:id="175"/>
      <w:r/>
      <w:bookmarkStart w:id="176" w:name="_Toc296944500"/>
      <w:r/>
      <w:bookmarkEnd w:id="176"/>
      <w:r/>
      <w:bookmarkStart w:id="177" w:name="_Toc267251514"/>
      <w:r/>
      <w:bookmarkEnd w:id="177"/>
      <w:r/>
      <w:bookmarkStart w:id="178" w:name="_Toc303539173"/>
      <w:r/>
      <w:bookmarkEnd w:id="178"/>
      <w:r/>
      <w:bookmarkStart w:id="179" w:name="_21.15专用合同条款2.4.1——关于发包人移交施工现场的期限要求："/>
      <w:r/>
      <w:bookmarkEnd w:id="179"/>
      <w:r/>
      <w:bookmarkStart w:id="180" w:name="_Toc296944545"/>
      <w:r/>
      <w:bookmarkEnd w:id="180"/>
      <w:r/>
      <w:bookmarkStart w:id="181" w:name="_Toc14432"/>
      <w:r/>
      <w:bookmarkEnd w:id="181"/>
      <w:r/>
      <w:bookmarkStart w:id="182" w:name="_Toc303539160"/>
      <w:r/>
      <w:bookmarkEnd w:id="182"/>
      <w:r/>
      <w:bookmarkStart w:id="183" w:name="_21.33专用合同条款12.3.3——关于单价合同计量的约定："/>
      <w:r/>
      <w:bookmarkEnd w:id="183"/>
      <w:r/>
      <w:bookmarkStart w:id="184" w:name="_Toc297123494"/>
      <w:r/>
      <w:bookmarkEnd w:id="184"/>
      <w:r/>
      <w:bookmarkStart w:id="185" w:name="_Toc267251490"/>
      <w:r/>
      <w:bookmarkEnd w:id="185"/>
      <w:r/>
      <w:bookmarkStart w:id="186" w:name="_21.49专用条款18.7——关于变更保险合同时的通知义务的约定："/>
      <w:r/>
      <w:bookmarkEnd w:id="186"/>
      <w:r/>
      <w:bookmarkStart w:id="187" w:name="_Toc296891246"/>
      <w:r/>
      <w:bookmarkEnd w:id="187"/>
      <w:r/>
      <w:bookmarkStart w:id="188" w:name="_Toc297216212"/>
      <w:r/>
      <w:bookmarkEnd w:id="188"/>
      <w:r/>
      <w:bookmarkStart w:id="189" w:name="_Toc312678053"/>
      <w:r/>
      <w:bookmarkEnd w:id="189"/>
      <w:r/>
      <w:bookmarkStart w:id="190" w:name="_Toc304295550"/>
      <w:r/>
      <w:bookmarkEnd w:id="190"/>
      <w:r/>
      <w:bookmarkStart w:id="191" w:name="_Toc304295577"/>
      <w:r/>
      <w:bookmarkEnd w:id="191"/>
      <w:r/>
      <w:bookmarkStart w:id="192" w:name="_Toc267251503"/>
      <w:r/>
      <w:bookmarkEnd w:id="192"/>
      <w:r/>
      <w:bookmarkStart w:id="193" w:name="_Toc296347200"/>
      <w:r/>
      <w:bookmarkEnd w:id="193"/>
      <w:r/>
      <w:bookmarkStart w:id="194" w:name="_Toc312678039"/>
      <w:r/>
      <w:bookmarkEnd w:id="194"/>
      <w:r/>
      <w:bookmarkStart w:id="195" w:name="_Toc267251461"/>
      <w:r/>
      <w:bookmarkEnd w:id="195"/>
      <w:r/>
      <w:bookmarkStart w:id="196" w:name="_Toc297048347"/>
      <w:r/>
      <w:bookmarkEnd w:id="196"/>
      <w:r/>
      <w:bookmarkStart w:id="197" w:name="_Toc267251510"/>
      <w:r/>
      <w:bookmarkEnd w:id="197"/>
      <w:r/>
      <w:bookmarkStart w:id="198" w:name="_Toc296944550"/>
      <w:r/>
      <w:bookmarkEnd w:id="198"/>
      <w:r/>
      <w:bookmarkStart w:id="199" w:name="_Toc280868717"/>
      <w:r/>
      <w:bookmarkEnd w:id="199"/>
      <w:r/>
      <w:bookmarkStart w:id="200" w:name="_Toc304295593"/>
      <w:r/>
      <w:bookmarkEnd w:id="200"/>
      <w:r/>
      <w:bookmarkStart w:id="201" w:name="_Toc296346702"/>
      <w:r/>
      <w:bookmarkEnd w:id="201"/>
      <w:r/>
      <w:bookmarkStart w:id="202" w:name="_Toc303539157"/>
      <w:r/>
      <w:bookmarkEnd w:id="202"/>
      <w:r/>
      <w:bookmarkStart w:id="203" w:name="_21.11专用合同条款1.10.1——关于出入现场的权利的约定："/>
      <w:r/>
      <w:bookmarkEnd w:id="203"/>
      <w:r/>
      <w:bookmarkStart w:id="204" w:name="_Hlk479325279"/>
      <w:r/>
      <w:bookmarkEnd w:id="204"/>
      <w:r/>
      <w:bookmarkStart w:id="205" w:name="OLE_LINK3"/>
      <w:r/>
      <w:bookmarkEnd w:id="205"/>
      <w:r/>
      <w:bookmarkStart w:id="206" w:name="_Toc292559416"/>
      <w:r/>
      <w:bookmarkEnd w:id="206"/>
      <w:r/>
      <w:bookmarkStart w:id="207" w:name="_Toc19685"/>
      <w:r/>
      <w:bookmarkEnd w:id="207"/>
      <w:r/>
      <w:bookmarkStart w:id="208" w:name="_专用合同条款1.1.1.10——其他合同文件包括："/>
      <w:r/>
      <w:bookmarkEnd w:id="208"/>
      <w:r/>
      <w:bookmarkStart w:id="209" w:name="_Toc292559412"/>
      <w:r/>
      <w:bookmarkEnd w:id="209"/>
      <w:r/>
      <w:bookmarkStart w:id="210" w:name="_Toc267251498"/>
      <w:r/>
      <w:bookmarkEnd w:id="210"/>
      <w:r/>
      <w:bookmarkStart w:id="211" w:name="_21.30专用合同条款3.5.1——主体结构、关键性工作的范围："/>
      <w:r/>
      <w:bookmarkEnd w:id="211"/>
      <w:r/>
      <w:bookmarkStart w:id="212" w:name="_Toc30785"/>
      <w:r/>
      <w:bookmarkEnd w:id="212"/>
      <w:r/>
      <w:bookmarkStart w:id="213" w:name="_Toc303539161"/>
      <w:r/>
      <w:bookmarkEnd w:id="213"/>
      <w:r/>
      <w:bookmarkStart w:id="214" w:name="_Toc297216195"/>
      <w:r/>
      <w:bookmarkEnd w:id="214"/>
      <w:r/>
      <w:bookmarkStart w:id="215" w:name="_21.36专用合同条款13.2.2——关于竣工验收程序的约定："/>
      <w:r/>
      <w:bookmarkEnd w:id="215"/>
      <w:r/>
      <w:bookmarkStart w:id="216" w:name="_Toc482269576"/>
      <w:r/>
      <w:bookmarkEnd w:id="216"/>
      <w:r/>
      <w:bookmarkStart w:id="217" w:name="_专用合同条款1.4.1——适用于工程的标准规范包括："/>
      <w:r/>
      <w:bookmarkEnd w:id="217"/>
      <w:r/>
      <w:bookmarkStart w:id="218" w:name="_Toc482269581"/>
      <w:r/>
      <w:bookmarkEnd w:id="218"/>
      <w:r/>
      <w:bookmarkStart w:id="219" w:name="_Toc297048405"/>
      <w:r/>
      <w:bookmarkEnd w:id="219"/>
      <w:r/>
      <w:bookmarkStart w:id="220" w:name="_Toc1692"/>
      <w:r/>
      <w:bookmarkEnd w:id="220"/>
      <w:r/>
      <w:bookmarkStart w:id="221" w:name="_21.29专用合同条款10.5——发包人审批承包人合理化建议的期限："/>
      <w:r/>
      <w:bookmarkEnd w:id="221"/>
      <w:r/>
      <w:bookmarkStart w:id="222" w:name="_Hlk479324882"/>
      <w:r/>
      <w:bookmarkEnd w:id="222"/>
      <w:r/>
      <w:bookmarkStart w:id="223" w:name="_Toc296891245"/>
      <w:r/>
      <w:bookmarkEnd w:id="223"/>
      <w:r/>
      <w:bookmarkStart w:id="224" w:name="_Toc482269559"/>
      <w:r/>
      <w:bookmarkEnd w:id="224"/>
      <w:r/>
      <w:bookmarkStart w:id="225" w:name="_Toc296346706"/>
      <w:r/>
      <w:bookmarkEnd w:id="225"/>
      <w:r/>
      <w:bookmarkStart w:id="226" w:name="_21.18专用合同条款5.1.1——关于工程奖项的约定："/>
      <w:r/>
      <w:bookmarkEnd w:id="226"/>
      <w:r/>
      <w:bookmarkStart w:id="227" w:name="_Toc15155"/>
      <w:r/>
      <w:bookmarkEnd w:id="227"/>
      <w:r/>
      <w:bookmarkStart w:id="228" w:name="_21.14专用合同条款2.2——发包人对发包人代表的授权范围如下："/>
      <w:r/>
      <w:bookmarkEnd w:id="228"/>
      <w:r/>
      <w:bookmarkStart w:id="229" w:name="_Toc297120523"/>
      <w:r/>
      <w:bookmarkEnd w:id="229"/>
      <w:r/>
      <w:bookmarkStart w:id="230" w:name="_21.31专用合同条款11.1——市场价格波动是否调整合同价格的约定："/>
      <w:r/>
      <w:bookmarkEnd w:id="230"/>
      <w:r/>
      <w:bookmarkStart w:id="231" w:name="_Toc9494"/>
      <w:r/>
      <w:bookmarkEnd w:id="231"/>
      <w:r/>
      <w:bookmarkStart w:id="232" w:name="_21.48专用合同条款7.5.1——（7）因发包人原因导致工期延误的其他情形："/>
      <w:r/>
      <w:bookmarkEnd w:id="232"/>
      <w:r/>
      <w:bookmarkStart w:id="233" w:name="_Toc267251502"/>
      <w:r/>
      <w:bookmarkEnd w:id="233"/>
      <w:r/>
      <w:bookmarkStart w:id="234" w:name="_Toc297123556"/>
      <w:r/>
      <w:bookmarkEnd w:id="234"/>
      <w:r/>
      <w:bookmarkStart w:id="235" w:name="_Toc296891034"/>
      <w:r/>
      <w:bookmarkEnd w:id="235"/>
      <w:r/>
      <w:bookmarkStart w:id="236" w:name="_Toc267251497"/>
      <w:r/>
      <w:bookmarkEnd w:id="236"/>
      <w:r/>
      <w:bookmarkStart w:id="237" w:name="_21.46专用合同条款17.1——除通用合同条款约定的不可抗力事件之外"/>
      <w:r/>
      <w:bookmarkEnd w:id="237"/>
      <w:r/>
      <w:bookmarkStart w:id="238" w:name="_Toc9434"/>
      <w:r/>
      <w:bookmarkEnd w:id="238"/>
      <w:r/>
      <w:bookmarkStart w:id="239" w:name="_Toc303539172"/>
      <w:r/>
      <w:bookmarkEnd w:id="239"/>
      <w:r/>
      <w:bookmarkStart w:id="240" w:name="_21.45专用条款16.2.3——关于承包人违约解除合同的特别约定："/>
      <w:r/>
      <w:bookmarkEnd w:id="240"/>
      <w:r/>
      <w:bookmarkStart w:id="241" w:name="_Toc296891247"/>
      <w:r/>
      <w:bookmarkEnd w:id="241"/>
      <w:r/>
      <w:bookmarkStart w:id="242" w:name="_21.41专用合同条款15.3.2——关于质量保证金的补充约定："/>
      <w:r/>
      <w:bookmarkEnd w:id="242"/>
      <w:r/>
      <w:bookmarkStart w:id="243" w:name="_Toc296347218"/>
      <w:r/>
      <w:bookmarkEnd w:id="243"/>
      <w:r/>
      <w:bookmarkStart w:id="244" w:name="_Toc482269586"/>
      <w:r/>
      <w:bookmarkEnd w:id="244"/>
      <w:r/>
      <w:bookmarkStart w:id="245" w:name="_Toc297216153"/>
      <w:r/>
      <w:bookmarkEnd w:id="245"/>
      <w:r/>
      <w:bookmarkStart w:id="246" w:name="_Toc482269571"/>
      <w:r/>
      <w:bookmarkEnd w:id="246"/>
      <w:r/>
      <w:bookmarkStart w:id="247" w:name="_Toc267251489"/>
      <w:r/>
      <w:bookmarkEnd w:id="247"/>
      <w:r/>
      <w:bookmarkStart w:id="248" w:name="_Toc267251485"/>
      <w:r/>
      <w:bookmarkEnd w:id="248"/>
      <w:r/>
      <w:bookmarkStart w:id="249" w:name="_21.9专用合同条款1.6.4——需要由承包人提供的文件，包括："/>
      <w:r/>
      <w:bookmarkEnd w:id="249"/>
      <w:r/>
      <w:bookmarkStart w:id="250" w:name="_Toc482269585"/>
      <w:r/>
      <w:bookmarkEnd w:id="250"/>
      <w:r/>
      <w:bookmarkStart w:id="251" w:name="_Toc312678042"/>
      <w:r/>
      <w:bookmarkEnd w:id="251"/>
      <w:r/>
      <w:bookmarkStart w:id="252" w:name="_Toc20672"/>
      <w:r/>
      <w:bookmarkEnd w:id="252"/>
      <w:r/>
      <w:bookmarkStart w:id="253" w:name="_21.7专用合同条款3.1——承包人提交的竣工资料的内容："/>
      <w:r/>
      <w:bookmarkEnd w:id="253"/>
      <w:r/>
      <w:bookmarkStart w:id="254" w:name="_Toc267251486"/>
      <w:r/>
      <w:bookmarkEnd w:id="254"/>
      <w:r/>
      <w:bookmarkStart w:id="255" w:name="_Toc300934985"/>
      <w:r/>
      <w:bookmarkEnd w:id="255"/>
      <w:r/>
      <w:bookmarkStart w:id="256" w:name="_Toc280868707"/>
      <w:r/>
      <w:bookmarkEnd w:id="256"/>
      <w:r/>
      <w:bookmarkStart w:id="257" w:name="_Toc318581157"/>
      <w:r/>
      <w:bookmarkEnd w:id="257"/>
      <w:r/>
      <w:bookmarkStart w:id="258" w:name="_Toc296944540"/>
      <w:r/>
      <w:bookmarkEnd w:id="258"/>
      <w:r/>
      <w:bookmarkStart w:id="259" w:name="_Toc297216223"/>
      <w:r/>
      <w:bookmarkEnd w:id="259"/>
      <w:r/>
      <w:bookmarkStart w:id="260" w:name="_21.68专用合同条款12.4.4——（1）发包人完成审批并签发进度款支付证书"/>
      <w:r/>
      <w:bookmarkEnd w:id="260"/>
      <w:r/>
      <w:bookmarkStart w:id="261" w:name="_Toc267251515"/>
      <w:r/>
      <w:bookmarkEnd w:id="261"/>
      <w:r/>
      <w:bookmarkStart w:id="262" w:name="_Toc296891251"/>
      <w:r/>
      <w:bookmarkEnd w:id="262"/>
      <w:r/>
      <w:bookmarkStart w:id="263" w:name="_Toc267251482"/>
      <w:r/>
      <w:bookmarkEnd w:id="263"/>
      <w:r/>
      <w:bookmarkStart w:id="264" w:name="_Toc482269589"/>
      <w:r/>
      <w:bookmarkEnd w:id="264"/>
      <w:r/>
      <w:bookmarkStart w:id="265" w:name="_21.12专用合同条款3.2.4——承包人无正当理由拒绝更换项目经理的"/>
      <w:r/>
      <w:bookmarkEnd w:id="265"/>
      <w:r/>
      <w:bookmarkStart w:id="266" w:name="_Toc296890989"/>
      <w:r/>
      <w:bookmarkEnd w:id="266"/>
      <w:r/>
      <w:bookmarkStart w:id="267" w:name="_Toc296346662"/>
      <w:r/>
      <w:bookmarkEnd w:id="267"/>
      <w:r/>
      <w:bookmarkStart w:id="268" w:name="_Toc300935004"/>
      <w:r/>
      <w:bookmarkEnd w:id="268"/>
      <w:r/>
      <w:bookmarkStart w:id="269" w:name="_Toc267251508"/>
      <w:r/>
      <w:bookmarkEnd w:id="269"/>
      <w:r/>
      <w:bookmarkStart w:id="270" w:name="_21.15专用合同条款3.5.1——禁止分包的工程包括："/>
      <w:r/>
      <w:bookmarkEnd w:id="270"/>
      <w:r/>
      <w:bookmarkStart w:id="271" w:name="_专用合同条款1.5——合同文件组成及优先顺序为："/>
      <w:r/>
      <w:bookmarkEnd w:id="271"/>
      <w:r/>
      <w:bookmarkStart w:id="272" w:name="_21.43专用合同条款16.2.1承包人违约的其他情形："/>
      <w:r/>
      <w:bookmarkEnd w:id="272"/>
      <w:r/>
      <w:bookmarkStart w:id="273" w:name="_Toc297123564"/>
      <w:r/>
      <w:bookmarkEnd w:id="273"/>
      <w:r/>
      <w:bookmarkStart w:id="274" w:name="_Toc292559410"/>
      <w:r/>
      <w:bookmarkEnd w:id="274"/>
      <w:r/>
      <w:bookmarkStart w:id="275" w:name="_21.35专用合同条款12.4.4——发包人支付进度款的期限："/>
      <w:r/>
      <w:bookmarkEnd w:id="275"/>
      <w:r/>
      <w:bookmarkStart w:id="276" w:name="_Toc292559933"/>
      <w:r/>
      <w:bookmarkEnd w:id="276"/>
      <w:r/>
      <w:bookmarkStart w:id="277" w:name="_Toc267251496"/>
      <w:r/>
      <w:bookmarkEnd w:id="277"/>
      <w:r/>
      <w:bookmarkStart w:id="278" w:name="_Toc312677498"/>
      <w:r/>
      <w:bookmarkEnd w:id="278"/>
      <w:r/>
      <w:bookmarkStart w:id="279" w:name="_Toc482269556"/>
      <w:r/>
      <w:bookmarkEnd w:id="279"/>
      <w:r/>
      <w:bookmarkStart w:id="280" w:name="_Toc296891051"/>
      <w:r/>
      <w:bookmarkEnd w:id="280"/>
      <w:r/>
      <w:bookmarkStart w:id="281" w:name="_Toc300935016"/>
      <w:r/>
      <w:bookmarkEnd w:id="281"/>
      <w:r/>
      <w:bookmarkStart w:id="282" w:name="_21.67专用合同条款12.4.4——（1）监理人审查并报送发包人的期限："/>
      <w:r/>
      <w:bookmarkEnd w:id="282"/>
      <w:r/>
      <w:bookmarkStart w:id="283" w:name="_Toc482269561"/>
      <w:r/>
      <w:bookmarkEnd w:id="283"/>
      <w:r/>
      <w:bookmarkStart w:id="284" w:name="_Toc312678024"/>
      <w:r/>
      <w:bookmarkEnd w:id="284"/>
      <w:r/>
      <w:bookmarkStart w:id="285" w:name="_Toc318581172"/>
      <w:r/>
      <w:bookmarkEnd w:id="285"/>
      <w:r/>
      <w:bookmarkStart w:id="286" w:name="_Toc267251495"/>
      <w:r/>
      <w:bookmarkEnd w:id="286"/>
      <w:r/>
      <w:bookmarkStart w:id="287" w:name="_专用合同条款1.1.3.10——临时占地包括："/>
      <w:r/>
      <w:bookmarkEnd w:id="287"/>
      <w:r/>
      <w:bookmarkStart w:id="288" w:name="_21.20专用合同条款3.2.1——关于项目经理每月在施工现场的时间要求："/>
      <w:r/>
      <w:bookmarkEnd w:id="288"/>
      <w:r/>
      <w:bookmarkStart w:id="289" w:name="_Toc297123552"/>
      <w:r/>
      <w:bookmarkEnd w:id="289"/>
      <w:r/>
      <w:bookmarkStart w:id="290" w:name="_Toc292559406"/>
      <w:r/>
      <w:bookmarkEnd w:id="290"/>
      <w:r/>
      <w:bookmarkStart w:id="291" w:name="_Toc292559916"/>
      <w:r/>
      <w:bookmarkEnd w:id="291"/>
      <w:r/>
      <w:bookmarkStart w:id="292" w:name="_Toc296346712"/>
      <w:r/>
      <w:bookmarkEnd w:id="292"/>
      <w:r/>
      <w:bookmarkStart w:id="293" w:name="_Toc21946"/>
      <w:r/>
      <w:bookmarkEnd w:id="293"/>
      <w:r/>
      <w:bookmarkStart w:id="294" w:name="_Toc482269574"/>
      <w:r/>
      <w:bookmarkEnd w:id="294"/>
      <w:r/>
      <w:bookmarkStart w:id="295" w:name="_21.26专用合同条款8.6.1——需要承包人报送样品的材料或工程设备"/>
      <w:r/>
      <w:bookmarkEnd w:id="295"/>
      <w:r/>
      <w:bookmarkStart w:id="296" w:name="_专用合同条款1.6.1——发包人向承包人提供图纸的内容："/>
      <w:r/>
      <w:bookmarkEnd w:id="296"/>
      <w:r/>
      <w:bookmarkStart w:id="297" w:name="_21.51专用合同条款8.4.1——发包人供应的材料设备的保管费用的承担："/>
      <w:r/>
      <w:bookmarkEnd w:id="297"/>
      <w:r/>
      <w:bookmarkStart w:id="298" w:name="_Toc337558727"/>
      <w:r/>
      <w:bookmarkEnd w:id="298"/>
      <w:r/>
      <w:bookmarkStart w:id="299" w:name="_Toc20094"/>
      <w:r/>
      <w:bookmarkEnd w:id="299"/>
      <w:r/>
      <w:bookmarkStart w:id="300" w:name="_Toc297216224"/>
      <w:r/>
      <w:bookmarkEnd w:id="300"/>
      <w:r/>
      <w:bookmarkStart w:id="301" w:name="_Toc267251501"/>
      <w:r/>
      <w:bookmarkEnd w:id="301"/>
      <w:r/>
      <w:bookmarkStart w:id="302" w:name="_Toc482269573"/>
      <w:r/>
      <w:bookmarkEnd w:id="302"/>
      <w:r/>
      <w:bookmarkStart w:id="303" w:name="_Toc296346724"/>
      <w:r/>
      <w:bookmarkEnd w:id="303"/>
      <w:r/>
      <w:bookmarkStart w:id="304" w:name="_Toc297123565"/>
      <w:r/>
      <w:bookmarkEnd w:id="304"/>
      <w:r/>
      <w:bookmarkStart w:id="305" w:name="_Toc15427"/>
      <w:r/>
      <w:bookmarkEnd w:id="305"/>
      <w:r/>
      <w:bookmarkStart w:id="306" w:name="_21.39专用条款14.1——竣工结算申请单应包括的内容："/>
      <w:r/>
      <w:bookmarkEnd w:id="306"/>
      <w:r/>
      <w:bookmarkStart w:id="307" w:name="_Toc280868704"/>
      <w:r/>
      <w:bookmarkEnd w:id="307"/>
      <w:r/>
      <w:bookmarkStart w:id="308" w:name="_Toc312678040"/>
      <w:r/>
      <w:bookmarkEnd w:id="308"/>
      <w:r/>
      <w:bookmarkStart w:id="309" w:name="_Toc267251471"/>
      <w:r/>
      <w:bookmarkEnd w:id="309"/>
      <w:r/>
      <w:bookmarkStart w:id="310" w:name="_Toc297120501"/>
      <w:r/>
      <w:bookmarkEnd w:id="310"/>
      <w:r/>
      <w:bookmarkStart w:id="311" w:name="_Toc267251509"/>
      <w:r/>
      <w:bookmarkEnd w:id="311"/>
      <w:r/>
      <w:bookmarkStart w:id="312" w:name="_Toc304295525"/>
      <w:r/>
      <w:bookmarkEnd w:id="312"/>
      <w:r/>
      <w:bookmarkStart w:id="313" w:name="_专用合同条款1.1.3.9——永久占地包括："/>
      <w:r/>
      <w:bookmarkEnd w:id="313"/>
      <w:r/>
      <w:bookmarkStart w:id="314" w:name="_Toc16174"/>
      <w:r/>
      <w:bookmarkEnd w:id="314"/>
      <w:r/>
      <w:bookmarkStart w:id="315" w:name="_Toc267251476"/>
      <w:r/>
      <w:bookmarkEnd w:id="315"/>
      <w:r/>
      <w:bookmarkStart w:id="316" w:name="_Toc296891241"/>
      <w:r/>
      <w:bookmarkEnd w:id="316"/>
      <w:r/>
      <w:bookmarkStart w:id="317" w:name="_Toc300935003"/>
      <w:r/>
      <w:bookmarkEnd w:id="317"/>
      <w:r/>
      <w:bookmarkStart w:id="318" w:name="_21.34专用合同条款12.4.1——关于付款周期的约定_："/>
      <w:r/>
      <w:bookmarkEnd w:id="318"/>
      <w:r/>
      <w:bookmarkStart w:id="319" w:name="_Toc297048397"/>
      <w:r/>
      <w:bookmarkEnd w:id="319"/>
      <w:r/>
      <w:bookmarkStart w:id="320" w:name="_Toc297120519"/>
      <w:r/>
      <w:bookmarkEnd w:id="320"/>
      <w:r/>
      <w:bookmarkStart w:id="321" w:name="_专用合同条款2.4.2——关于发包人应负责提供施工所需要的条件，包括："/>
      <w:r/>
      <w:bookmarkEnd w:id="321"/>
      <w:r/>
      <w:bookmarkStart w:id="322" w:name="_Toc296503201"/>
      <w:r/>
      <w:bookmarkEnd w:id="322"/>
      <w:r/>
      <w:bookmarkStart w:id="323" w:name="_Toc482269587"/>
      <w:r/>
      <w:bookmarkEnd w:id="323"/>
      <w:r/>
      <w:bookmarkStart w:id="324" w:name="_Toc304295580"/>
      <w:r/>
      <w:bookmarkEnd w:id="324"/>
      <w:r/>
      <w:bookmarkStart w:id="325" w:name="_Toc300935006"/>
      <w:r/>
      <w:bookmarkEnd w:id="325"/>
      <w:r/>
      <w:bookmarkStart w:id="326" w:name="_Toc303539129"/>
      <w:r/>
      <w:bookmarkEnd w:id="326"/>
      <w:r/>
      <w:bookmarkStart w:id="327" w:name="_Toc296944562"/>
      <w:r/>
      <w:bookmarkEnd w:id="327"/>
      <w:r/>
      <w:bookmarkStart w:id="328" w:name="_Toc296891047"/>
      <w:r/>
      <w:bookmarkEnd w:id="328"/>
      <w:r/>
      <w:bookmarkStart w:id="329" w:name="_Toc267251492"/>
      <w:r/>
      <w:bookmarkEnd w:id="329"/>
      <w:r/>
      <w:bookmarkStart w:id="330" w:name="_Toc304295596"/>
      <w:r/>
      <w:bookmarkEnd w:id="330"/>
      <w:r/>
      <w:bookmarkStart w:id="331" w:name="_21.32专用合同条款12.1——综合单价包含的风险范围："/>
      <w:r/>
      <w:bookmarkEnd w:id="331"/>
      <w:r/>
      <w:bookmarkStart w:id="332" w:name="_21.48专用合同条款18.3——承包人是否应为其施工设备等办理财产保"/>
      <w:r/>
      <w:bookmarkEnd w:id="332"/>
      <w:r/>
      <w:bookmarkStart w:id="333" w:name="_21.55专用合同条款9.4——现场工艺试验的有关约定："/>
      <w:r/>
      <w:bookmarkEnd w:id="333"/>
      <w:r/>
      <w:bookmarkStart w:id="334" w:name="_Toc296503207"/>
      <w:r/>
      <w:bookmarkEnd w:id="334"/>
      <w:r/>
      <w:bookmarkStart w:id="335" w:name="_21.40专用合同条款14.2——发包人审批竣工付款申请单的期限："/>
      <w:r/>
      <w:bookmarkEnd w:id="335"/>
      <w:r/>
      <w:bookmarkStart w:id="336" w:name="_Toc297123536"/>
      <w:r/>
      <w:bookmarkEnd w:id="336"/>
      <w:r/>
      <w:bookmarkStart w:id="337" w:name="_Toc297120506"/>
      <w:r/>
      <w:bookmarkEnd w:id="337"/>
      <w:r/>
      <w:bookmarkStart w:id="338" w:name="_21.30专用合同条款10.8——合同当事人关于暂列金额使用的约定："/>
      <w:r/>
      <w:bookmarkEnd w:id="338"/>
      <w:r/>
      <w:bookmarkStart w:id="339" w:name="_Toc296346720"/>
      <w:r/>
      <w:bookmarkEnd w:id="339"/>
      <w:r/>
      <w:bookmarkStart w:id="340" w:name="_Toc30073"/>
      <w:r/>
      <w:bookmarkEnd w:id="340"/>
      <w:r/>
      <w:bookmarkStart w:id="341" w:name="_Toc482269584"/>
      <w:r/>
      <w:bookmarkEnd w:id="341"/>
      <w:r/>
      <w:bookmarkStart w:id="342" w:name="_Toc267251494"/>
      <w:r/>
      <w:bookmarkEnd w:id="342"/>
      <w:r/>
      <w:bookmarkStart w:id="343" w:name="_Toc267251473"/>
      <w:r/>
      <w:bookmarkEnd w:id="343"/>
      <w:r/>
      <w:bookmarkStart w:id="344" w:name="_Toc96"/>
      <w:r/>
      <w:bookmarkEnd w:id="344"/>
      <w:r/>
      <w:bookmarkStart w:id="345" w:name="_Toc267251470"/>
      <w:r/>
      <w:bookmarkEnd w:id="345"/>
      <w:r/>
      <w:bookmarkStart w:id="346" w:name="_Toc296347160"/>
      <w:r/>
      <w:bookmarkEnd w:id="346"/>
      <w:r/>
      <w:bookmarkStart w:id="347" w:name="_Toc296891263"/>
      <w:r/>
      <w:bookmarkEnd w:id="347"/>
      <w:r/>
      <w:bookmarkStart w:id="348" w:name="_Toc267251472"/>
      <w:r/>
      <w:bookmarkEnd w:id="348"/>
      <w:r/>
      <w:bookmarkStart w:id="349" w:name="_Toc312678041"/>
      <w:r/>
      <w:bookmarkEnd w:id="349"/>
      <w:r/>
      <w:bookmarkStart w:id="350" w:name="_Toc300935000"/>
      <w:r/>
      <w:bookmarkEnd w:id="350"/>
      <w:r/>
      <w:bookmarkStart w:id="351" w:name="_Toc296891035"/>
      <w:r/>
      <w:bookmarkEnd w:id="351"/>
      <w:r/>
      <w:bookmarkStart w:id="352" w:name="_Toc297048409"/>
      <w:r/>
      <w:bookmarkEnd w:id="352"/>
      <w:r/>
      <w:bookmarkStart w:id="353" w:name="_Toc296891029"/>
      <w:r/>
      <w:bookmarkEnd w:id="353"/>
      <w:r/>
      <w:bookmarkStart w:id="354" w:name="_Toc267251474"/>
      <w:r/>
      <w:bookmarkEnd w:id="354"/>
      <w:r/>
      <w:bookmarkStart w:id="355" w:name="_专用合同条款1.3——适用于合同的其他规范性文件："/>
      <w:r/>
      <w:bookmarkEnd w:id="355"/>
      <w:r/>
      <w:bookmarkStart w:id="356" w:name="_Toc303539104"/>
      <w:r/>
      <w:bookmarkEnd w:id="356"/>
      <w:r/>
      <w:bookmarkStart w:id="357" w:name="_Toc304295562"/>
      <w:r/>
      <w:bookmarkEnd w:id="357"/>
      <w:r/>
      <w:bookmarkStart w:id="358" w:name="_Toc292559915"/>
      <w:r/>
      <w:bookmarkEnd w:id="358"/>
      <w:r/>
      <w:bookmarkStart w:id="359" w:name="_Toc297048393"/>
      <w:r/>
      <w:bookmarkEnd w:id="359"/>
      <w:r/>
      <w:bookmarkStart w:id="360" w:name="_Toc312678056"/>
      <w:r/>
      <w:bookmarkEnd w:id="360"/>
      <w:r/>
      <w:bookmarkStart w:id="361" w:name="_Toc19428"/>
      <w:r/>
      <w:bookmarkEnd w:id="361"/>
      <w:r/>
      <w:bookmarkStart w:id="362" w:name="_Toc303539142"/>
      <w:r/>
      <w:bookmarkEnd w:id="362"/>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合同条款</w:t>
      </w:r>
      <w:r/>
    </w:p>
    <w:p>
      <w:pPr>
        <w:jc w:val="both"/>
        <w:rPr>
          <w:highlight w:val="none"/>
        </w:rPr>
      </w:pPr>
      <w:r>
        <w:rPr>
          <w:rFonts w:ascii="宋体" w:hAnsi="宋体" w:eastAsia="宋体" w:cs="宋体"/>
          <w:color w:val="000000"/>
          <w:sz w:val="21"/>
          <w:highlight w:val="none"/>
        </w:rPr>
        <w:t xml:space="preserve">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val="en-US" w:eastAsia="zh-CN"/>
        </w:rPr>
        <w:t xml:space="preserve">发</w:t>
      </w:r>
      <w:r>
        <w:rPr>
          <w:rFonts w:hint="eastAsia" w:asciiTheme="minorEastAsia" w:hAnsiTheme="minorEastAsia" w:eastAsiaTheme="minorEastAsia" w:cstheme="minorEastAsia"/>
          <w:color w:val="000000"/>
          <w:sz w:val="24"/>
          <w:szCs w:val="24"/>
          <w:highlight w:val="none"/>
        </w:rPr>
        <w:t xml:space="preserve">包人（全称）：</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承包人（全称）：</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根据《中华人民共和国民法典》、《中华人民共和国建筑法》</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《中华人民共和国</w:t>
      </w:r>
      <w:r>
        <w:rPr>
          <w:rFonts w:hint="eastAsia" w:asciiTheme="minorEastAsia" w:hAnsiTheme="minorEastAsia" w:eastAsiaTheme="minorEastAsia" w:cstheme="minorEastAsia"/>
          <w:color w:val="000000"/>
          <w:sz w:val="24"/>
          <w:szCs w:val="24"/>
          <w:highlight w:val="none"/>
          <w:lang w:val="en-US" w:eastAsia="zh-CN"/>
        </w:rPr>
        <w:t xml:space="preserve">政府采购法</w:t>
      </w:r>
      <w:r>
        <w:rPr>
          <w:rFonts w:hint="eastAsia" w:asciiTheme="minorEastAsia" w:hAnsiTheme="minorEastAsia" w:eastAsiaTheme="minorEastAsia" w:cstheme="minorEastAsia"/>
          <w:color w:val="000000"/>
          <w:sz w:val="24"/>
          <w:szCs w:val="24"/>
          <w:highlight w:val="none"/>
        </w:rPr>
        <w:t xml:space="preserve">》及有关法律规定，遵循平等、自愿、公平和诚实信用的原则。根据</w:t>
      </w:r>
      <w:r>
        <w:rPr>
          <w:rFonts w:hint="eastAsia" w:asciiTheme="minorEastAsia" w:hAnsiTheme="minorEastAsia" w:eastAsiaTheme="minorEastAsia" w:cstheme="minorEastAsia"/>
          <w:color w:val="000000"/>
          <w:sz w:val="24"/>
          <w:szCs w:val="24"/>
          <w:highlight w:val="none"/>
          <w:u w:val="single"/>
        </w:rPr>
        <w:t xml:space="preserve">          项目</w:t>
      </w:r>
      <w:r>
        <w:rPr>
          <w:rFonts w:hint="eastAsia" w:asciiTheme="minorEastAsia" w:hAnsiTheme="minorEastAsia" w:eastAsiaTheme="minorEastAsia" w:cstheme="minorEastAsia"/>
          <w:color w:val="000000"/>
          <w:sz w:val="24"/>
          <w:szCs w:val="24"/>
          <w:highlight w:val="none"/>
        </w:rPr>
        <w:t xml:space="preserve">政府采购计划，依据甲方委托</w:t>
      </w:r>
      <w:r>
        <w:rPr>
          <w:rFonts w:hint="eastAsia" w:ascii="宋体" w:hAnsi="宋体" w:cs="宋体"/>
          <w:color w:val="auto"/>
          <w:sz w:val="24"/>
          <w:szCs w:val="24"/>
          <w:highlight w:val="none"/>
          <w:u w:val="single"/>
        </w:rPr>
        <w:t xml:space="preserve">苏州公诚建设项目咨询有限公司</w:t>
      </w:r>
      <w:r>
        <w:rPr>
          <w:rFonts w:hint="eastAsia" w:asciiTheme="minorEastAsia" w:hAnsiTheme="minorEastAsia" w:eastAsiaTheme="minorEastAsia" w:cstheme="minorEastAsia"/>
          <w:color w:val="000000"/>
          <w:sz w:val="24"/>
          <w:szCs w:val="24"/>
          <w:highlight w:val="none"/>
        </w:rPr>
        <w:t xml:space="preserve">进行本项目政府采购</w:t>
      </w:r>
      <w:r>
        <w:rPr>
          <w:rFonts w:hint="eastAsia" w:asciiTheme="minorEastAsia" w:hAnsiTheme="minorEastAsia" w:eastAsiaTheme="minorEastAsia" w:cstheme="minorEastAsia"/>
          <w:color w:val="000000"/>
          <w:sz w:val="24"/>
          <w:szCs w:val="24"/>
          <w:highlight w:val="none"/>
          <w:u w:val="single"/>
        </w:rPr>
        <w:t xml:space="preserve">（项目标号：       ）</w:t>
      </w:r>
      <w:r>
        <w:rPr>
          <w:rFonts w:hint="eastAsia" w:asciiTheme="minorEastAsia" w:hAnsiTheme="minorEastAsia" w:eastAsiaTheme="minorEastAsia" w:cstheme="minorEastAsia"/>
          <w:color w:val="000000"/>
          <w:sz w:val="24"/>
          <w:szCs w:val="24"/>
          <w:highlight w:val="none"/>
        </w:rPr>
        <w:t xml:space="preserve">的采购结果，确定乙方为本次中标（成交）供应商，现依照采购文件、乙方的投标（响应）文件及相关文件的内容，签订本合同书。</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一、工程概况：</w:t>
      </w:r>
      <w:r/>
    </w:p>
    <w:p>
      <w:pPr>
        <w:ind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工程名称：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2、工程内容：</w:t>
      </w:r>
      <w:r>
        <w:rPr>
          <w:rFonts w:hint="eastAsia" w:ascii="宋体" w:hAnsi="宋体" w:cs="宋体"/>
          <w:color w:val="auto"/>
          <w:sz w:val="24"/>
          <w:highlight w:val="none"/>
          <w:lang w:eastAsia="zh-CN"/>
        </w:rPr>
        <w:t xml:space="preserve">汛台期间姑苏区直管公房受损情况突发、突出且集中，主要为木结构屋面损坏，包括屋面渗漏、屋脊坍塌、屋面木构件糟朽等。本项目需在汛台期对受损直管公房木结构屋面（不含文物建筑）专项修缮，主要抢修内容包括但不限于临时支撑、筑漏、拆做屋面、更换木构件等。估算修缮面积6000㎡。</w:t>
      </w:r>
      <w:r>
        <w:rPr>
          <w:rFonts w:hint="eastAsia" w:ascii="宋体" w:hAnsi="宋体" w:cs="宋体"/>
          <w:color w:val="auto"/>
          <w:sz w:val="24"/>
          <w:highlight w:val="none"/>
        </w:rPr>
        <w:t xml:space="preserve">（工程内容详见工程量清单</w:t>
      </w:r>
      <w:r>
        <w:rPr>
          <w:rFonts w:hint="eastAsia" w:ascii="宋体" w:hAnsi="宋体" w:cs="宋体"/>
          <w:color w:val="auto"/>
          <w:sz w:val="24"/>
          <w:highlight w:val="none"/>
          <w:lang w:val="en-US" w:eastAsia="zh-CN"/>
        </w:rPr>
        <w:t xml:space="preserve">及图纸</w:t>
      </w:r>
      <w:r>
        <w:rPr>
          <w:rFonts w:hint="eastAsia" w:ascii="宋体" w:hAnsi="宋体" w:cs="宋体"/>
          <w:color w:val="auto"/>
          <w:sz w:val="24"/>
          <w:highlight w:val="none"/>
        </w:rPr>
        <w:t xml:space="preserve">）</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2.工程地点：苏州市姑苏区。</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二、服务期限：</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自采购合同签订之日一年或实际结算金额达到中标价格（二者中以先到者为准）</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三、质量标准：</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工程质量符合</w:t>
      </w:r>
      <w:r>
        <w:rPr>
          <w:rFonts w:hint="eastAsia" w:asciiTheme="minorEastAsia" w:hAnsiTheme="minorEastAsia" w:eastAsiaTheme="minorEastAsia" w:cstheme="minorEastAsia"/>
          <w:color w:val="000000"/>
          <w:sz w:val="24"/>
          <w:szCs w:val="24"/>
          <w:highlight w:val="none"/>
          <w:u w:val="single"/>
        </w:rPr>
        <w:t xml:space="preserve"> 合格 </w:t>
      </w:r>
      <w:r>
        <w:rPr>
          <w:rFonts w:hint="eastAsia" w:asciiTheme="minorEastAsia" w:hAnsiTheme="minorEastAsia" w:eastAsiaTheme="minorEastAsia" w:cstheme="minorEastAsia"/>
          <w:color w:val="000000"/>
          <w:sz w:val="24"/>
          <w:szCs w:val="24"/>
          <w:highlight w:val="none"/>
        </w:rPr>
        <w:t xml:space="preserve">标准。</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四、签约合同价与合同价格形式：</w:t>
      </w:r>
      <w:r>
        <w:rPr>
          <w:rFonts w:hint="eastAsia" w:asciiTheme="minorEastAsia" w:hAnsiTheme="minorEastAsia" w:eastAsiaTheme="minorEastAsia" w:cstheme="minorEastAsia"/>
          <w:color w:val="000000"/>
          <w:sz w:val="24"/>
          <w:szCs w:val="24"/>
          <w:highlight w:val="none"/>
        </w:rPr>
        <w:tab/>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1、合同总金额为人民币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元，包括采购文件所确定的招标范围内的全部明示和隐含的内容。</w:t>
      </w:r>
      <w:r/>
    </w:p>
    <w:p>
      <w:pPr>
        <w:ind w:left="0" w:right="0" w:firstLine="480"/>
        <w:jc w:val="both"/>
        <w:keepLines w:val="0"/>
        <w:keepNext w:val="0"/>
        <w:pageBreakBefore w:val="0"/>
        <w:spacing w:before="0" w:line="360" w:lineRule="auto"/>
        <w:widowControl w:val="off"/>
        <w:rPr>
          <w:rFonts w:hint="eastAsia" w:eastAsia="宋体" w:asciiTheme="minorEastAsia" w:hAnsiTheme="minorEastAsia" w:cstheme="minorEastAsia"/>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2、付款方式：</w:t>
      </w:r>
      <w:r>
        <w:rPr>
          <w:rFonts w:hint="eastAsia" w:ascii="宋体" w:hAnsi="宋体" w:eastAsia="宋体" w:cs="宋体"/>
          <w:color w:val="000000"/>
          <w:sz w:val="24"/>
          <w:szCs w:val="24"/>
          <w:highlight w:val="none"/>
          <w:u w:val="none"/>
        </w:rPr>
        <w:t xml:space="preserve">合同签订后30天内，乙方提交建设工程一切险保单合同，甲方支付合同金额30%的预付款，竣工验收合格、工程资料归档、提交竣工结算资料、跟踪审计报告出具后支付至全部已完成的经跟踪审计审定的合格工程量的80%，结算审计后付至审定价的97%,3%作为</w:t>
      </w:r>
      <w:r>
        <w:rPr>
          <w:rFonts w:hint="eastAsia" w:ascii="宋体" w:hAnsi="宋体" w:cs="宋体"/>
          <w:color w:val="000000"/>
          <w:sz w:val="24"/>
          <w:szCs w:val="24"/>
          <w:highlight w:val="none"/>
          <w:u w:val="none"/>
          <w:lang w:eastAsia="zh-CN"/>
        </w:rPr>
        <w:t xml:space="preserve">质量保证金</w:t>
      </w:r>
      <w:r>
        <w:rPr>
          <w:rFonts w:hint="eastAsia" w:ascii="宋体" w:hAnsi="宋体" w:eastAsia="宋体" w:cs="宋体"/>
          <w:color w:val="000000"/>
          <w:sz w:val="24"/>
          <w:szCs w:val="24"/>
          <w:highlight w:val="none"/>
          <w:u w:val="none"/>
        </w:rPr>
        <w:t xml:space="preserve">，</w:t>
      </w:r>
      <w:r>
        <w:rPr>
          <w:rFonts w:hint="eastAsia" w:ascii="宋体" w:hAnsi="宋体" w:cs="宋体"/>
          <w:color w:val="000000"/>
          <w:sz w:val="24"/>
          <w:szCs w:val="24"/>
          <w:highlight w:val="none"/>
          <w:u w:val="none"/>
          <w:lang w:val="en-US" w:eastAsia="zh-CN"/>
        </w:rPr>
        <w:t xml:space="preserve">缺陷责任期</w:t>
      </w:r>
      <w:r>
        <w:rPr>
          <w:rFonts w:hint="eastAsia" w:ascii="宋体" w:hAnsi="宋体" w:eastAsia="宋体" w:cs="宋体"/>
          <w:color w:val="000000"/>
          <w:sz w:val="24"/>
          <w:szCs w:val="24"/>
          <w:highlight w:val="none"/>
          <w:u w:val="none"/>
        </w:rPr>
        <w:t xml:space="preserve">满后退回</w:t>
      </w:r>
      <w:r>
        <w:rPr>
          <w:rFonts w:ascii="宋体" w:hAnsi="宋体" w:eastAsia="宋体" w:cs="宋体"/>
          <w:color w:val="000000"/>
          <w:sz w:val="24"/>
          <w:szCs w:val="24"/>
          <w:highlight w:val="none"/>
          <w:u w:val="none"/>
        </w:rPr>
        <w:t xml:space="preserve">。</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3、在履行合同过程中，由于设计变更或其他原因确需调整合同金额的，经甲方批准同意后，根据追加的采购计划签订补充合同，追加费用不得超过原合同金额的10%。</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4、本工程项目采用下列第（2）种报价方式。</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（1）固定总价报价。竞争报价人应充分考虑施工期间各类建材市场价格变化，政策性调整的风险，一旦经评审确定承包人，报价不作调整。</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（2）固定单价报价。磋商供应商应充分考虑施工期间各类建材的市场风险和国家政策性调整风险系数，具体按照国家和苏州市相关文件执行。 本工程的具体结算方式在合同中约定。执行固定单价报价的基本规定：</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五、合同文件构成：</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组成本合同的文件包括：</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（1）磋商文件及补充文件</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（2）响应文件</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（3）本合同协议书；</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（4）通用合同条款；</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（5）标准、规范及有关技术文件；</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（6）工程设计图；</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（7）报价单或预算书；</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（8）承包人及发包人现场确认的工作量；</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双方有关工程的洽商、变更、工程联系单、会议纪要、工程进度计划等书面协议或文件视为本合同协议书的组成部分。上述文件互相补充和解释，如有不明确或不一致之处，按本条排序在先的文件进行优先解释。</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六、补充条款：</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1、结算计量计价原则</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采用以下价款结算方式：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固定综合单价合同。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2、各方代表</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发包人委派</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作为驻工地现场工程师，代表发包人履行合同，负责施工现场的全面管理、协调、签证等工作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承包人委派</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作为项目经理，代表承包人履行合同。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发包人委托</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作为监理工程师，对本工程进度、质量控制等工作进行协调和管理，审批承包人提交的开竣工报告、进度计划、隐蔽报验及材料报验等相关文件。</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3、本合同书未明确的内容按照建设部与国家工商总局制定的《建设工程施工合同》（GF-2013-0201）通用条款的规定执行。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4、在履行合同过程中双方产生争议时，由双方友好协商解决，协商不成的，由项目所在地人民法院裁决。</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5、材料、设备供应方式：</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（1）甲供材料、设备无。</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（2）乙供材料、设备全部乙供。</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七、施工安全的约定：</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1、工程施工期间涉及安全由乙方全部负责，涉及安全所产生的相关费用一律由乙方承担；</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2、质量必须达到合格，凡因施工单位责任，经验收达不到合格要求，必须返工到合格并承担因返工引起的一切经济损失。</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3、承包人应当办理有关施工现场交通、环卫、施工噪声等管理手续，若发生费用由承包人负责。</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4、施工人员需服从采购人安全管理。</w:t>
      </w:r>
      <w:r/>
    </w:p>
    <w:p>
      <w:pPr>
        <w:ind w:firstLine="480"/>
        <w:spacing w:line="360" w:lineRule="auto"/>
        <w:rPr>
          <w:rFonts w:hint="eastAsia" w:asciiTheme="minorEastAsia" w:hAnsiTheme="minorEastAsia" w:eastAsiaTheme="minorEastAsia" w:cstheme="minor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val="en-US" w:eastAsia="zh-CN"/>
        </w:rPr>
        <w:t xml:space="preserve">八、缺陷责任期</w:t>
      </w:r>
      <w:r/>
    </w:p>
    <w:p>
      <w:pPr>
        <w:ind w:firstLine="480"/>
        <w:spacing w:line="360" w:lineRule="auto"/>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缺陷责任期的具体期限：竣工验收通过并移交</w:t>
      </w:r>
      <w:r>
        <w:rPr>
          <w:rFonts w:hint="eastAsia" w:asciiTheme="minorEastAsia" w:hAnsiTheme="minorEastAsia" w:eastAsiaTheme="minorEastAsia" w:cstheme="minorEastAsia"/>
          <w:color w:val="000000"/>
          <w:sz w:val="24"/>
          <w:szCs w:val="24"/>
          <w:highlight w:val="none"/>
          <w:lang w:val="en-US" w:eastAsia="zh-CN"/>
        </w:rPr>
        <w:t xml:space="preserve">甲方</w:t>
      </w:r>
      <w:r>
        <w:rPr>
          <w:rFonts w:hint="eastAsia" w:asciiTheme="minorEastAsia" w:hAnsiTheme="minorEastAsia" w:eastAsiaTheme="minorEastAsia" w:cstheme="minorEastAsia"/>
          <w:color w:val="000000"/>
          <w:sz w:val="24"/>
          <w:szCs w:val="24"/>
          <w:highlight w:val="none"/>
        </w:rPr>
        <w:t xml:space="preserve">之日起算</w:t>
      </w:r>
      <w:r>
        <w:rPr>
          <w:rFonts w:hint="eastAsia" w:asciiTheme="minorEastAsia" w:hAnsiTheme="minorEastAsia" w:eastAsiaTheme="minorEastAsia" w:cstheme="minorEastAsia"/>
          <w:color w:val="000000"/>
          <w:sz w:val="24"/>
          <w:szCs w:val="24"/>
          <w:highlight w:val="none"/>
          <w:lang w:val="en-US" w:eastAsia="zh-CN"/>
        </w:rPr>
        <w:t xml:space="preserve">12</w:t>
      </w:r>
      <w:r>
        <w:rPr>
          <w:rFonts w:hint="eastAsia" w:asciiTheme="minorEastAsia" w:hAnsiTheme="minorEastAsia" w:eastAsiaTheme="minorEastAsia" w:cstheme="minorEastAsia"/>
          <w:color w:val="000000"/>
          <w:sz w:val="24"/>
          <w:szCs w:val="24"/>
          <w:highlight w:val="none"/>
        </w:rPr>
        <w:t xml:space="preserve">个月。</w:t>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val="en-US" w:eastAsia="zh-CN"/>
        </w:rPr>
        <w:t xml:space="preserve">九</w:t>
      </w:r>
      <w:r>
        <w:rPr>
          <w:rFonts w:hint="eastAsia" w:asciiTheme="minorEastAsia" w:hAnsiTheme="minorEastAsia" w:eastAsiaTheme="minorEastAsia" w:cstheme="minorEastAsia"/>
          <w:color w:val="000000"/>
          <w:sz w:val="24"/>
          <w:szCs w:val="24"/>
          <w:highlight w:val="none"/>
        </w:rPr>
        <w:t xml:space="preserve">、</w:t>
      </w:r>
      <w:r>
        <w:rPr>
          <w:rFonts w:hint="eastAsia" w:ascii="宋体" w:hAnsi="宋体" w:cs="宋体"/>
          <w:color w:val="auto"/>
          <w:sz w:val="24"/>
          <w:highlight w:val="none"/>
          <w:lang w:val="en-US" w:eastAsia="zh-CN"/>
        </w:rPr>
        <w:t xml:space="preserve">工程质量</w:t>
      </w:r>
      <w:r>
        <w:rPr>
          <w:rFonts w:hint="eastAsia" w:ascii="宋体" w:hAnsi="宋体" w:cs="宋体"/>
          <w:color w:val="auto"/>
          <w:sz w:val="24"/>
          <w:highlight w:val="none"/>
        </w:rPr>
        <w:t xml:space="preserve">保修期：</w:t>
      </w:r>
      <w:r/>
    </w:p>
    <w:p>
      <w:pPr>
        <w:ind w:left="0" w:right="0" w:firstLine="480"/>
        <w:jc w:val="both"/>
        <w:keepLines w:val="0"/>
        <w:keepNext w:val="0"/>
        <w:pageBreakBefore w:val="0"/>
        <w:spacing w:before="0" w:line="360" w:lineRule="auto"/>
        <w:widowControl w:val="off"/>
        <w:rPr>
          <w:rFonts w:hint="eastAsia" w:eastAsia="宋体" w:asciiTheme="minorEastAsia" w:hAnsi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符合</w:t>
      </w:r>
      <w:r>
        <w:rPr>
          <w:rFonts w:hint="eastAsia" w:ascii="宋体" w:hAnsi="宋体" w:cs="宋体"/>
          <w:sz w:val="24"/>
          <w:highlight w:val="none"/>
        </w:rPr>
        <w:t xml:space="preserve">《建设工程质量管理条例》及有关规定</w:t>
      </w:r>
      <w:r>
        <w:rPr>
          <w:rFonts w:hint="eastAsia" w:ascii="宋体" w:hAnsi="宋体" w:cs="宋体"/>
          <w:sz w:val="24"/>
          <w:highlight w:val="none"/>
          <w:lang w:eastAsia="zh-CN"/>
        </w:rPr>
        <w:t xml:space="preserve">。</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val="en-US" w:eastAsia="zh-CN"/>
        </w:rPr>
        <w:t xml:space="preserve">十</w:t>
      </w:r>
      <w:r>
        <w:rPr>
          <w:rFonts w:hint="eastAsia" w:asciiTheme="minorEastAsia" w:hAnsiTheme="minorEastAsia" w:eastAsiaTheme="minorEastAsia" w:cstheme="minorEastAsia"/>
          <w:color w:val="000000"/>
          <w:sz w:val="24"/>
          <w:szCs w:val="24"/>
          <w:highlight w:val="none"/>
        </w:rPr>
        <w:t xml:space="preserve">、关于工程质量及验收的约定：</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1、工程质量标准：按</w:t>
      </w:r>
      <w:r>
        <w:rPr>
          <w:rFonts w:hint="eastAsia" w:asciiTheme="minorEastAsia" w:hAnsiTheme="minorEastAsia" w:eastAsiaTheme="minorEastAsia" w:cstheme="minorEastAsia"/>
          <w:color w:val="000000"/>
          <w:sz w:val="24"/>
          <w:szCs w:val="24"/>
          <w:highlight w:val="none"/>
        </w:rPr>
        <w:t xml:space="preserve">《建筑工程施工质量验收统一标准》GB50300-20</w:t>
      </w:r>
      <w:r>
        <w:rPr>
          <w:rFonts w:hint="eastAsia" w:asciiTheme="minorEastAsia" w:hAnsiTheme="minorEastAsia" w:eastAsiaTheme="minorEastAsia" w:cstheme="minorEastAsia"/>
          <w:color w:val="000000"/>
          <w:sz w:val="24"/>
          <w:szCs w:val="24"/>
          <w:highlight w:val="none"/>
          <w:lang w:val="en-US" w:eastAsia="zh-CN"/>
        </w:rPr>
        <w:t xml:space="preserve">13</w:t>
      </w:r>
      <w:r>
        <w:rPr>
          <w:rFonts w:hint="eastAsia" w:asciiTheme="minorEastAsia" w:hAnsiTheme="minorEastAsia" w:eastAsiaTheme="minorEastAsia" w:cstheme="minorEastAsia"/>
          <w:color w:val="000000"/>
          <w:sz w:val="24"/>
          <w:szCs w:val="24"/>
          <w:highlight w:val="none"/>
        </w:rPr>
        <w:t xml:space="preserve">达到合格标准。</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3、若工程获得高于上述标准的奖项，发包人无须给予承包人任何费用增加或奖励。</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4、双方对工程质量（非承包人原因除外）有争议，由合同条款约定的部门处理，诉讼费用及因此造成的损失，由败诉方承担。</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6、乙方应遵守现场的一切规章制度，文明施工，施工所产生的垃圾需当日清理完毕。</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7、由于乙方原因造成质量事故，其返工费用由乙方承担，工期不顺延。</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8、工程未交付之前，承包人应自始至终对成品进行保护和防止丢失。</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9、工程竣工后，乙方应通知甲方验收，甲方自接到验收通知 7 日内组织验收，并办理验收、移交手续，如甲方在规定时间内未能组织验收，需及时通知乙方，另定验收日期。但甲方应承认竣工日期，并承担乙方的看管费用和相关费用。</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十</w:t>
      </w:r>
      <w:r>
        <w:rPr>
          <w:rFonts w:hint="eastAsia" w:asciiTheme="minorEastAsia" w:hAnsiTheme="minorEastAsia" w:eastAsiaTheme="minorEastAsia" w:cstheme="minorEastAsia"/>
          <w:color w:val="000000"/>
          <w:sz w:val="24"/>
          <w:szCs w:val="24"/>
          <w:highlight w:val="none"/>
          <w:lang w:val="en-US" w:eastAsia="zh-CN"/>
        </w:rPr>
        <w:t xml:space="preserve">一</w:t>
      </w:r>
      <w:r>
        <w:rPr>
          <w:rFonts w:hint="eastAsia" w:asciiTheme="minorEastAsia" w:hAnsiTheme="minorEastAsia" w:eastAsiaTheme="minorEastAsia" w:cstheme="minorEastAsia"/>
          <w:color w:val="000000"/>
          <w:sz w:val="24"/>
          <w:szCs w:val="24"/>
          <w:highlight w:val="none"/>
        </w:rPr>
        <w:t xml:space="preserve">、双方的权利和义务：</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（一）双方的一般权利</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1、发包人、管理方的一般权利：</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（1）发包人、管理方有权监督整个合同工程的顺利进行。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7天书面通知发包人代表，并经发包人、管理方代表批准。</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（3）发包人、管理方代表有权进入与本合同工程有关的任何工地和现场，但发包人、管理方代表要求进入的时间必须是不影响工程质量和进度的并且是安全的时间。</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如因设计变更而发生的工程数量的增减需在合同价款时，必须同时经包人、管理方代表的认可后，并由发包人、管理方按有关规定办理工程变更审批手续方为有效，且最终需经发包人、管理方委托的造价审计单位审计确认。</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（5）如需对合同工期进行调整时，必须经发包人、管理方认可。</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（6）发包人、管理方代表有权要求承包人打开已经掩盖的隐蔽工程，并进行试验和检验，相关工期和费用承担按合同约定执行。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（7）各项验收必须经发包人、管理方代表的审查和批准。</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（9）发包人、管理方有权要求承包人从本合同工程中解雇因工作质量和工作中行为不符合合同要求并不接受指导的人员。</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2、承包人的一般权利</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（1）有权要求发包人提供必要的施工条件。</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（2）施工过程中发现的图纸问题有权向发包人和/或监理人提出修正意见。</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（3）承包人有权要求发包人组织必要的技术交底。</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（4）承包人有权要求发包人提供必要的见证等。</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（5）承包人有权按合同规定催要工程款项。</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（6）对发包人、管理方代表的不良行为有权检举揭发。</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（二）双方的一般义务（工程技术要求另有说明的除外）</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1、发包人的一般义务</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（1）分配和管理施工现场的临时设施用地。</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（2）提供施工临时用水及用电的接驳点。</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（3）开通施工场地与公共道路的通道。</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（4）将水准点与坐标控制点以书面形式交给承包人，并进行现场交验。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（5）组织设计单位向承包人进行设计图纸交底。</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（6）监督承包人的施工质量及进度。审批核准承包人委托质量试验单位的资格。监督承包人的安全作业。</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（7）协调解决与相关招标工程之间的联系及有关问题。</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 承包人的一般义务</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（1）向发包人、管理方及其委托的工程监理人提供进入现场所必须的条件，包括“技术要求”中规定的有关内容。</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（2）为发包人、管理方及其委托的工程监理人进入工地和施工现场提供方便和安全条件，并有义务提醒上述进入现场人员要对自己安全负责，向发包人雇用的其他单位提供配合的协作。</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（4）严格执行安全规程，对承包人管辖人员在施工进程中的工伤和因工死亡承担赔偿和一切善后事务的责任。</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Theme="minorEastAsia" w:hAnsiTheme="minorEastAsia" w:eastAsiaTheme="minorEastAsia" w:cstheme="minorEastAsia"/>
          <w:color w:val="000000"/>
          <w:sz w:val="24"/>
          <w:szCs w:val="24"/>
          <w:highlight w:val="none"/>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（5）教育所辖人员在施工现场的生活行为符合国家的法律、法令和条例的规定，符合文明习惯和社会公德，以不损害合同工程的声誉。并承担因所辖人员对他人造成损失的赔偿责任。</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（6）遵守地方政府和有关部门对施工场地交通和施工噪音等管理规定，办理相应的手续（有关的费用已包在合同总价中），并承担由于承包人责任违反上述规定的罚款。</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（8）保证施工现场符合当地环保及文明施工的规定。交工前清理现场达到发包人的要求（包括在施工过程中有上级检查现场时的清理），承担因违反有关规定造成的损失和处罚。</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（9）每月25 日向发包人代表及其监理人提供月工程进度计划及相应进度统计报表和工程事故报告。定期清洁现场，不得堆积垃圾。</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（10）协调施工场地内各交叉作业施工单位和人员之间的关系，保证按要求顺利施工。</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（11）提供所有参与工程施工人员的由国家有关部门颁布的上岗证、技术等证件复印件，施工人员应具备上岗证书并接受发包人检查。发包人有权清退无证人员离开施工现场。</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12）如未经发包人、管理方同意更换项目经理，则视同违约。承包人在中标后（包括合同履行期间）不得擅自更换项目经理，如确需更换，必须在取得发包人、管理方书面同意之后更换，而且即使发包人、管理方同意，仍需向发包人支付5 万元/次的赔偿，以弥补给发包人带来不便的损失。</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（13）承包人的以下人员，经发包人代表要求，必须在24 小时内调离本工程，否则每人每天承包人支付违约金2000 元； 同时，承包人应在3 天内用发包人批准的合格人员代替上述调离的人员，否则每拖延1 天承包人支付每人每天违约金500 元。</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A、对施工进度及施工质量达不到合同要求负有责任的施工人员。</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B、不熟悉本专业工作、工作责任心不强的施工人员。</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C、不能积极配合监理人工作者。</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D、违反承包人工地现场管理规定者。</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E、无证上岗者（适用于按规定必须有上岗证）。</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F、与本工程施工无关的人员。</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（14）承包人在进入施工现场后，应在发包人、管理方指定的位置按统一规划的平面布置搭设活动房作为临时设施。</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（15）协调施工场地内各交叉作业施工单位和人员之间的关系，保证按要求顺利施工。</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（16）承包人应按相关规定为其所辖人员办理相关保险，如：工伤及因工死亡的保险。</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（17）承包人出现不正当行为（如因拖欠工资等债务纠纷，或在现场产生公害等等），从而给发包人造成不便、或影响发包人公众形象的，则每出现一次上述情况，视情节轻重，承包人向发包人支付人民币2 万元至10 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（18）工期顺延：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A．承包方主张工期顺延，需具备以下前提条件：①具体导致工期延误的事项的证据；②要有举证实际延误的天数；③导致工期延误的事项跟延误的天数之间的因果关系成立。④承包方需在延期事由发生后3天内提出延期申请并提交证明材料。以上条件，承包方必须都要举证证明，否则发包人不予以工期顺延。由于发包人原因和不可抗力导致的工期延误, 工期可相应顺延(但需要发包人出具书面通知)。</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B．发包人和承包人约定工期顺延的其他情况：本工程实际施工工期比投标工期提前不奖励；如实际施工工期比投标工期延误，因承包人原因引起的(除发包人原因和不可抗力以外)，则每延误一天，则承包人按人民币2000元/天作为违约金无条件支付给发包人。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发包人有权解除合同。</w:t>
      </w:r>
      <w:r/>
    </w:p>
    <w:p>
      <w:pPr>
        <w:ind w:left="0" w:right="0" w:firstLine="480"/>
        <w:jc w:val="both"/>
        <w:keepLines w:val="0"/>
        <w:keepNext w:val="0"/>
        <w:pageBreakBefore w:val="0"/>
        <w:spacing w:before="0" w:line="360" w:lineRule="auto"/>
        <w:widowControl w:val="off"/>
        <w:rPr>
          <w:rFonts w:hint="eastAsia" w:eastAsia="宋体" w:asciiTheme="minorEastAsia" w:hAnsiTheme="minorEastAsia" w:cstheme="minor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19）</w:t>
      </w:r>
      <w:r>
        <w:rPr>
          <w:rFonts w:hint="eastAsia" w:ascii="宋体" w:hAnsi="宋体" w:eastAsia="宋体" w:cs="宋体"/>
          <w:color w:val="auto"/>
          <w:sz w:val="24"/>
          <w:szCs w:val="24"/>
          <w:highlight w:val="none"/>
          <w:u w:val="none"/>
        </w:rPr>
        <w:t xml:space="preserve">承包人不得将施工范围内的建筑垃圾搬运或投放至施工范围外的其他场地上，一旦发生由监理工程师确认后则必须无条件服从管理，并根据垃圾体量每一处将扣除承包人</w:t>
      </w:r>
      <w:r>
        <w:rPr>
          <w:rFonts w:hint="eastAsia" w:ascii="宋体" w:hAnsi="宋体" w:eastAsia="宋体" w:cs="宋体"/>
          <w:color w:val="auto"/>
          <w:sz w:val="24"/>
          <w:szCs w:val="24"/>
          <w:highlight w:val="none"/>
          <w:u w:val="none"/>
          <w:lang w:val="en-US" w:eastAsia="zh-CN"/>
        </w:rPr>
        <w:t xml:space="preserve">5000-20000</w:t>
      </w:r>
      <w:r>
        <w:rPr>
          <w:rFonts w:hint="eastAsia" w:ascii="宋体" w:hAnsi="宋体" w:eastAsia="宋体" w:cs="宋体"/>
          <w:color w:val="auto"/>
          <w:sz w:val="24"/>
          <w:szCs w:val="24"/>
          <w:highlight w:val="none"/>
          <w:u w:val="none"/>
        </w:rPr>
        <w:t xml:space="preserve">元作为违约，由监理工程师签证后直接从工程总价中扣除</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0" w:line="360" w:lineRule="auto"/>
        <w:widowControl w:val="off"/>
        <w:rPr>
          <w:rFonts w:hint="eastAsia" w:eastAsia="宋体" w:asciiTheme="minorEastAsia" w:hAnsiTheme="minorEastAsia" w:cs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u w:val="none"/>
          <w:lang w:eastAsia="zh-CN"/>
        </w:rPr>
        <w:t xml:space="preserve">（</w:t>
      </w:r>
      <w:r>
        <w:rPr>
          <w:rFonts w:hint="eastAsia" w:asciiTheme="minorEastAsia" w:hAnsiTheme="minorEastAsia" w:eastAsiaTheme="minorEastAsia" w:cstheme="minorEastAsia"/>
          <w:color w:val="auto"/>
          <w:sz w:val="24"/>
          <w:szCs w:val="24"/>
          <w:highlight w:val="none"/>
          <w:u w:val="none"/>
          <w:lang w:val="en-US" w:eastAsia="zh-CN"/>
        </w:rPr>
        <w:t xml:space="preserve">20）施工区域内产生的</w:t>
      </w:r>
      <w:r>
        <w:rPr>
          <w:rFonts w:hint="eastAsia" w:asciiTheme="minorEastAsia" w:hAnsiTheme="minorEastAsia" w:eastAsiaTheme="minorEastAsia" w:cstheme="minorEastAsia"/>
          <w:color w:val="auto"/>
          <w:sz w:val="24"/>
          <w:szCs w:val="24"/>
          <w:highlight w:val="none"/>
          <w:u w:val="none"/>
        </w:rPr>
        <w:t xml:space="preserve">弃土、建筑垃圾必须由承包人</w:t>
      </w:r>
      <w:r>
        <w:rPr>
          <w:rFonts w:hint="eastAsia" w:asciiTheme="minorEastAsia" w:hAnsiTheme="minorEastAsia" w:eastAsiaTheme="minorEastAsia" w:cstheme="minorEastAsia"/>
          <w:color w:val="auto"/>
          <w:sz w:val="24"/>
          <w:szCs w:val="24"/>
          <w:highlight w:val="none"/>
          <w:u w:val="none"/>
          <w:lang w:val="en-US" w:eastAsia="zh-CN"/>
        </w:rPr>
        <w:t xml:space="preserve">负责归集及时处理</w:t>
      </w:r>
      <w:r>
        <w:rPr>
          <w:rFonts w:hint="eastAsia" w:asciiTheme="minorEastAsia" w:hAnsiTheme="minorEastAsia" w:eastAsiaTheme="minorEastAsia" w:cstheme="minorEastAsia"/>
          <w:color w:val="auto"/>
          <w:sz w:val="24"/>
          <w:szCs w:val="24"/>
          <w:highlight w:val="none"/>
          <w:u w:val="none"/>
        </w:rPr>
        <w:t xml:space="preserve">，严禁任意丢弃。如有发现，</w:t>
      </w:r>
      <w:r>
        <w:rPr>
          <w:rFonts w:hint="eastAsia" w:asciiTheme="minorEastAsia" w:hAnsiTheme="minorEastAsia" w:eastAsiaTheme="minorEastAsia" w:cstheme="minorEastAsia"/>
          <w:color w:val="000000"/>
          <w:sz w:val="24"/>
          <w:szCs w:val="24"/>
          <w:highlight w:val="none"/>
          <w:lang w:val="en-US" w:eastAsia="zh-CN"/>
        </w:rPr>
        <w:t xml:space="preserve">每发现一次扣除</w:t>
      </w:r>
      <w:r>
        <w:rPr>
          <w:rFonts w:hint="eastAsia" w:ascii="宋体" w:hAnsi="宋体" w:eastAsia="宋体" w:cs="宋体"/>
          <w:color w:val="auto"/>
          <w:sz w:val="24"/>
          <w:szCs w:val="24"/>
          <w:highlight w:val="none"/>
          <w:u w:val="none"/>
        </w:rPr>
        <w:t xml:space="preserve">承包人</w:t>
      </w:r>
      <w:r>
        <w:rPr>
          <w:rFonts w:hint="eastAsia" w:ascii="宋体" w:hAnsi="宋体" w:cs="宋体"/>
          <w:color w:val="auto"/>
          <w:sz w:val="24"/>
          <w:szCs w:val="24"/>
          <w:highlight w:val="none"/>
          <w:u w:val="none"/>
          <w:lang w:val="en-US" w:eastAsia="zh-CN"/>
        </w:rPr>
        <w:t xml:space="preserve">500</w:t>
      </w:r>
      <w:r>
        <w:rPr>
          <w:rFonts w:hint="eastAsia" w:ascii="宋体" w:hAnsi="宋体" w:eastAsia="宋体" w:cs="宋体"/>
          <w:color w:val="auto"/>
          <w:sz w:val="24"/>
          <w:szCs w:val="24"/>
          <w:highlight w:val="none"/>
          <w:u w:val="none"/>
        </w:rPr>
        <w:t xml:space="preserve">元作为违约</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0" w:line="360" w:lineRule="auto"/>
        <w:widowControl w:val="off"/>
        <w:rPr>
          <w:rFonts w:hint="eastAsia" w:eastAsia="宋体" w:asciiTheme="minorEastAsia" w:hAnsiTheme="minorEastAsia" w:cstheme="minor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21）承包人需管理好进入施工现场管理人员及作业人员的安全措施，一旦被发包人及监理工程师发现未佩戴安全帽等行为，每发现一次扣除</w:t>
      </w:r>
      <w:r>
        <w:rPr>
          <w:rFonts w:hint="eastAsia" w:ascii="宋体" w:hAnsi="宋体" w:eastAsia="宋体" w:cs="宋体"/>
          <w:color w:val="auto"/>
          <w:sz w:val="24"/>
          <w:szCs w:val="24"/>
          <w:highlight w:val="none"/>
          <w:u w:val="none"/>
        </w:rPr>
        <w:t xml:space="preserve">承包人</w:t>
      </w:r>
      <w:r>
        <w:rPr>
          <w:rFonts w:hint="eastAsia" w:ascii="宋体" w:hAnsi="宋体" w:eastAsia="宋体" w:cs="宋体"/>
          <w:color w:val="auto"/>
          <w:sz w:val="24"/>
          <w:szCs w:val="24"/>
          <w:highlight w:val="none"/>
          <w:u w:val="none"/>
          <w:lang w:val="en-US" w:eastAsia="zh-CN"/>
        </w:rPr>
        <w:t xml:space="preserve">500</w:t>
      </w:r>
      <w:r>
        <w:rPr>
          <w:rFonts w:hint="eastAsia" w:ascii="宋体" w:hAnsi="宋体" w:eastAsia="宋体" w:cs="宋体"/>
          <w:color w:val="auto"/>
          <w:sz w:val="24"/>
          <w:szCs w:val="24"/>
          <w:highlight w:val="none"/>
          <w:u w:val="none"/>
        </w:rPr>
        <w:t xml:space="preserve">元作为违约</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登高作业人员未佩戴安全绳等安全措施，</w:t>
      </w:r>
      <w:r>
        <w:rPr>
          <w:rFonts w:hint="eastAsia" w:asciiTheme="minorEastAsia" w:hAnsiTheme="minorEastAsia" w:eastAsiaTheme="minorEastAsia" w:cstheme="minorEastAsia"/>
          <w:color w:val="000000"/>
          <w:sz w:val="24"/>
          <w:szCs w:val="24"/>
          <w:highlight w:val="none"/>
          <w:lang w:val="en-US" w:eastAsia="zh-CN"/>
        </w:rPr>
        <w:t xml:space="preserve">每发现一次扣除</w:t>
      </w:r>
      <w:r>
        <w:rPr>
          <w:rFonts w:hint="eastAsia" w:ascii="宋体" w:hAnsi="宋体" w:eastAsia="宋体" w:cs="宋体"/>
          <w:color w:val="auto"/>
          <w:sz w:val="24"/>
          <w:szCs w:val="24"/>
          <w:highlight w:val="none"/>
          <w:u w:val="none"/>
        </w:rPr>
        <w:t xml:space="preserve">承包人</w:t>
      </w:r>
      <w:r>
        <w:rPr>
          <w:rFonts w:hint="eastAsia" w:ascii="宋体" w:hAnsi="宋体" w:cs="宋体"/>
          <w:color w:val="auto"/>
          <w:sz w:val="24"/>
          <w:szCs w:val="24"/>
          <w:highlight w:val="none"/>
          <w:u w:val="none"/>
          <w:lang w:val="en-US" w:eastAsia="zh-CN"/>
        </w:rPr>
        <w:t xml:space="preserve">500</w:t>
      </w:r>
      <w:r>
        <w:rPr>
          <w:rFonts w:hint="eastAsia" w:ascii="宋体" w:hAnsi="宋体" w:eastAsia="宋体" w:cs="宋体"/>
          <w:color w:val="auto"/>
          <w:sz w:val="24"/>
          <w:szCs w:val="24"/>
          <w:highlight w:val="none"/>
          <w:u w:val="none"/>
        </w:rPr>
        <w:t xml:space="preserve">元作为违约</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十</w:t>
      </w:r>
      <w:r>
        <w:rPr>
          <w:rFonts w:hint="eastAsia" w:asciiTheme="minorEastAsia" w:hAnsiTheme="minorEastAsia" w:eastAsiaTheme="minorEastAsia" w:cstheme="minorEastAsia"/>
          <w:color w:val="000000"/>
          <w:sz w:val="24"/>
          <w:szCs w:val="24"/>
          <w:highlight w:val="none"/>
          <w:lang w:val="en-US" w:eastAsia="zh-CN"/>
        </w:rPr>
        <w:t xml:space="preserve">二</w:t>
      </w:r>
      <w:r>
        <w:rPr>
          <w:rFonts w:hint="eastAsia" w:asciiTheme="minorEastAsia" w:hAnsiTheme="minorEastAsia" w:eastAsiaTheme="minorEastAsia" w:cstheme="minorEastAsia"/>
          <w:color w:val="000000"/>
          <w:sz w:val="24"/>
          <w:szCs w:val="24"/>
          <w:highlight w:val="none"/>
        </w:rPr>
        <w:t xml:space="preserve">、其他要求：</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（1）承包人应了解和熟悉城区直管公房分布零散、修缮空间狭小、背街小巷材料运输和垃圾清运难度大等修缮特点，并落实专职人员做好住户撤屋工作和处理邻里纠纷。</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）承包人的工作内容包括公房住户撤屋、修缮施工、建筑垃圾清运、邻里纠纷处理和施工现场协调等工作。</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）承包人必须严格按照采购人指定内容及范围进行修缮工作，在未取得采购人同意的情况下，承包人擅自扩大施工范围、增加施工内容的，其责任及所发生的所有费用由承包人自负。</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因修缮现场实际情况确实无法按照工程量清单和图纸进行修缮的，承包人须在发现之后立即通知发包人、监理单位到现场查看，确定新的修缮方案，并在14日内以书面形式如实报告工程量的变化情况，经监理单位签字，发包人批准后，方可按照新的修缮方案继续施工，变化的工程量在工程决算时相应予以增加和扣除。承包人与监理单位串通，虚报、瞒报工程量的，发包人可以拒付该处房屋的修缮施工费用。</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）承包人必须严格遵守“原样原修”、“不修违章”的修缮原则。承包人有违反修缮原则行为的，发包人可以单方面解除合同。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）承包人必须做好修缮施工现场的安全文明工作，施工过程中产生的建筑垃圾必须每日清运，材料堆放整齐、有序，并不得影响周边行人车辆的正常通行。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若涉及消防系统设备、管道安装与调试，电气设备、电缆安装与调试调试，给水管道排水管道安装等专业施工，须具备对应资质方可施工，中标单位若无此类工程项目相应专项资质，需经甲方同意方可分包。</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9</w:t>
      </w:r>
      <w:r>
        <w:rPr>
          <w:rFonts w:hint="eastAsia" w:asciiTheme="minorEastAsia" w:hAnsiTheme="minorEastAsia" w:eastAsiaTheme="minorEastAsia" w:cstheme="minorEastAsia"/>
          <w:color w:val="000000"/>
          <w:sz w:val="24"/>
          <w:szCs w:val="24"/>
          <w:highlight w:val="none"/>
        </w:rPr>
        <w:t xml:space="preserve">）如施工过程中因开挖市政道路、申请电表水表等发生的行政事业收费，由乙方先行垫付，凭发票至甲方报销。</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十</w:t>
      </w:r>
      <w:r>
        <w:rPr>
          <w:rFonts w:hint="eastAsia" w:asciiTheme="minorEastAsia" w:hAnsiTheme="minorEastAsia" w:eastAsiaTheme="minorEastAsia" w:cstheme="minorEastAsia"/>
          <w:color w:val="000000"/>
          <w:sz w:val="24"/>
          <w:szCs w:val="24"/>
          <w:highlight w:val="none"/>
          <w:lang w:val="en-US" w:eastAsia="zh-CN"/>
        </w:rPr>
        <w:t xml:space="preserve">三</w:t>
      </w:r>
      <w:r>
        <w:rPr>
          <w:rFonts w:hint="eastAsia" w:asciiTheme="minorEastAsia" w:hAnsiTheme="minorEastAsia" w:eastAsiaTheme="minorEastAsia" w:cstheme="minorEastAsia"/>
          <w:color w:val="000000"/>
          <w:sz w:val="24"/>
          <w:szCs w:val="24"/>
          <w:highlight w:val="none"/>
        </w:rPr>
        <w:t xml:space="preserve">、承诺：</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发包人承诺按照合同约定的期限和方式支付合同价款。</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发包人和承包人通过招投标形式签订合同的，双方理解并承诺不再就同一工程另行签订与合同实质性内容相背离的协议。</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十</w:t>
      </w:r>
      <w:r>
        <w:rPr>
          <w:rFonts w:hint="eastAsia" w:asciiTheme="minorEastAsia" w:hAnsiTheme="minorEastAsia" w:eastAsiaTheme="minorEastAsia" w:cstheme="minorEastAsia"/>
          <w:color w:val="000000"/>
          <w:sz w:val="24"/>
          <w:szCs w:val="24"/>
          <w:highlight w:val="none"/>
          <w:lang w:val="en-US" w:eastAsia="zh-CN"/>
        </w:rPr>
        <w:t xml:space="preserve">四</w:t>
      </w:r>
      <w:r>
        <w:rPr>
          <w:rFonts w:hint="eastAsia" w:asciiTheme="minorEastAsia" w:hAnsiTheme="minorEastAsia" w:eastAsiaTheme="minorEastAsia" w:cstheme="minorEastAsia"/>
          <w:color w:val="000000"/>
          <w:sz w:val="24"/>
          <w:szCs w:val="24"/>
          <w:highlight w:val="none"/>
        </w:rPr>
        <w:t xml:space="preserve">、词语含义：</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本协议书中词语含义与（GF—2013—0201）建设工程施工合同（示范文本）第二部分通用合同条款中赋予的含义相同。</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十</w:t>
      </w:r>
      <w:r>
        <w:rPr>
          <w:rFonts w:hint="eastAsia" w:asciiTheme="minorEastAsia" w:hAnsiTheme="minorEastAsia" w:eastAsiaTheme="minorEastAsia" w:cstheme="minorEastAsia"/>
          <w:color w:val="000000"/>
          <w:sz w:val="24"/>
          <w:szCs w:val="24"/>
          <w:highlight w:val="none"/>
          <w:lang w:val="en-US" w:eastAsia="zh-CN"/>
        </w:rPr>
        <w:t xml:space="preserve">五</w:t>
      </w:r>
      <w:r>
        <w:rPr>
          <w:rFonts w:hint="eastAsia" w:asciiTheme="minorEastAsia" w:hAnsiTheme="minorEastAsia" w:eastAsiaTheme="minorEastAsia" w:cstheme="minorEastAsia"/>
          <w:color w:val="000000"/>
          <w:sz w:val="24"/>
          <w:szCs w:val="24"/>
          <w:highlight w:val="none"/>
        </w:rPr>
        <w:t xml:space="preserve">、合同生效：</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本合同约定由双方签字加盖公章（或合同专用章）后生效。</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十</w:t>
      </w:r>
      <w:r>
        <w:rPr>
          <w:rFonts w:hint="eastAsia" w:asciiTheme="minorEastAsia" w:hAnsiTheme="minorEastAsia" w:eastAsiaTheme="minorEastAsia" w:cstheme="minorEastAsia"/>
          <w:color w:val="000000"/>
          <w:sz w:val="24"/>
          <w:szCs w:val="24"/>
          <w:highlight w:val="none"/>
          <w:lang w:val="en-US" w:eastAsia="zh-CN"/>
        </w:rPr>
        <w:t xml:space="preserve">六</w:t>
      </w:r>
      <w:r>
        <w:rPr>
          <w:rFonts w:hint="eastAsia" w:asciiTheme="minorEastAsia" w:hAnsiTheme="minorEastAsia" w:eastAsiaTheme="minorEastAsia" w:cstheme="minorEastAsia"/>
          <w:color w:val="000000"/>
          <w:sz w:val="24"/>
          <w:szCs w:val="24"/>
          <w:highlight w:val="none"/>
        </w:rPr>
        <w:t xml:space="preserve">、合同份数：</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本合同一式 五 份，甲方贰份、乙方贰份，采购代理机构壹份。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十</w:t>
      </w:r>
      <w:r>
        <w:rPr>
          <w:rFonts w:hint="eastAsia" w:asciiTheme="minorEastAsia" w:hAnsiTheme="minorEastAsia" w:eastAsiaTheme="minorEastAsia" w:cstheme="minorEastAsia"/>
          <w:color w:val="000000"/>
          <w:sz w:val="24"/>
          <w:szCs w:val="24"/>
          <w:highlight w:val="none"/>
          <w:lang w:val="en-US" w:eastAsia="zh-CN"/>
        </w:rPr>
        <w:t xml:space="preserve">七</w:t>
      </w:r>
      <w:r>
        <w:rPr>
          <w:rFonts w:hint="eastAsia" w:asciiTheme="minorEastAsia" w:hAnsiTheme="minorEastAsia" w:eastAsiaTheme="minorEastAsia" w:cstheme="minorEastAsia"/>
          <w:color w:val="000000"/>
          <w:sz w:val="24"/>
          <w:szCs w:val="24"/>
          <w:highlight w:val="none"/>
        </w:rPr>
        <w:t xml:space="preserve">、其他：</w:t>
      </w:r>
      <w:r/>
    </w:p>
    <w:p>
      <w:pPr>
        <w:numPr>
          <w:ilvl w:val="0"/>
          <w:numId w:val="0"/>
        </w:numPr>
        <w:ind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合同 生效后供需双方即直接产生权利与义务的关系，合同执行过程中出现的问题应按照《中华人民共和国民法典》的规定办理。</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发包人：（公章）           承包人：（公章）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 </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签约代表：               签约代表：</w:t>
      </w:r>
      <w:r/>
    </w:p>
    <w:p>
      <w:pPr>
        <w:ind w:left="0" w:right="0" w:firstLine="480"/>
        <w:jc w:val="both"/>
        <w:keepLines w:val="0"/>
        <w:keepNext w:val="0"/>
        <w:pageBreakBefore w:val="0"/>
        <w:spacing w:before="0" w:line="360" w:lineRule="auto"/>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 </w:t>
      </w:r>
      <w:r/>
    </w:p>
    <w:p>
      <w:pPr>
        <w:ind w:left="0" w:firstLine="480"/>
        <w:keepLines w:val="0"/>
        <w:keepNext w:val="0"/>
        <w:pageBreakBefore w:val="0"/>
        <w:spacing w:line="360" w:lineRule="auto"/>
        <w:widowControl w:val="off"/>
        <w:rPr>
          <w:color w:val="auto"/>
          <w:highlight w:val="none"/>
        </w:rPr>
      </w:pPr>
      <w:r>
        <w:rPr>
          <w:rFonts w:hint="eastAsia" w:asciiTheme="minorEastAsia" w:hAnsiTheme="minorEastAsia" w:eastAsiaTheme="minorEastAsia" w:cstheme="minorEastAsia"/>
          <w:color w:val="000000"/>
          <w:sz w:val="24"/>
          <w:szCs w:val="24"/>
          <w:highlight w:val="none"/>
        </w:rPr>
        <w:t xml:space="preserve">日期：     年   月  日     日期：   年   月   日</w:t>
      </w:r>
      <w:r/>
    </w:p>
    <w:p>
      <w:pPr>
        <w:pStyle w:val="1027"/>
        <w:rPr>
          <w:color w:val="auto"/>
          <w:highlight w:val="none"/>
        </w:rPr>
        <w:sectPr>
          <w:footerReference w:type="default" r:id="rId13"/>
          <w:footerReference w:type="first" r:id="rId14"/>
          <w:footnotePr/>
          <w:endnotePr/>
          <w:type w:val="nextPage"/>
          <w:pgSz w:w="11906" w:h="16838" w:orient="portrait"/>
          <w:pgMar w:top="1418" w:right="1083" w:bottom="1418" w:left="1083" w:header="283" w:footer="850" w:gutter="0"/>
          <w:cols w:num="1" w:sep="0" w:space="720" w:equalWidth="1"/>
          <w:docGrid w:linePitch="360"/>
          <w:titlePg/>
        </w:sectPr>
      </w:pPr>
      <w:r>
        <w:rPr>
          <w:color w:val="auto"/>
          <w:highlight w:val="none"/>
        </w:rPr>
      </w:r>
      <w:r/>
    </w:p>
    <w:p>
      <w:pPr>
        <w:rPr>
          <w:color w:val="auto"/>
          <w:highlight w:val="none"/>
        </w:rPr>
      </w:pPr>
      <w:r/>
      <w:bookmarkStart w:id="363" w:name="_Toc15592"/>
      <w:r/>
      <w:bookmarkEnd w:id="363"/>
      <w:r/>
      <w:r/>
    </w:p>
    <w:p>
      <w:pPr>
        <w:jc w:val="center"/>
        <w:rPr>
          <w:color w:val="auto"/>
          <w:highlight w:val="none"/>
        </w:rPr>
      </w:pPr>
      <w:r/>
      <w:bookmarkStart w:id="364" w:name="_Toc12928"/>
      <w:r/>
      <w:bookmarkStart w:id="365" w:name="_Toc19940"/>
      <w:r/>
      <w:bookmarkStart w:id="366" w:name="_Toc18145"/>
      <w:r/>
      <w:bookmarkStart w:id="367" w:name="_Toc3220"/>
      <w:r/>
      <w:bookmarkStart w:id="368" w:name="_Toc32763"/>
      <w:r>
        <w:rPr>
          <w:rFonts w:hint="eastAsia" w:ascii="宋体" w:hAnsi="宋体" w:cs="宋体"/>
          <w:b/>
          <w:bCs/>
          <w:color w:val="auto"/>
          <w:sz w:val="44"/>
          <w:szCs w:val="44"/>
          <w:highlight w:val="none"/>
        </w:rPr>
        <w:t xml:space="preserve">第六章 评审办法</w:t>
      </w:r>
      <w:bookmarkEnd w:id="364"/>
      <w:r/>
      <w:bookmarkEnd w:id="365"/>
      <w:r/>
      <w:bookmarkEnd w:id="366"/>
      <w:r/>
      <w:bookmarkEnd w:id="367"/>
      <w:r/>
      <w:bookmarkEnd w:id="36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一、评审方法：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2、磋商小组各成员审查每份响应文件是否实质响应了采购文件的要求，未实质性响应的响应文件将被拒绝，也不进行评审。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二、评分标准：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第一步：响应总报价低于或等于预算价格的，为有效响应报价。超预算的响应报价为无效响应报价。无效响应报价的响应文件不进行评审，也不得标。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第二步：价格分采用低价优先法计算，即满足采购文件要求且响应价格最低的响应报价为评标基准价，其价格分为满分1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分。其他供应商的价格分统一按照下列公式计算：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响应报价得分＝（评标基准价/响应报价）×1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％×100（小数点后保留两位）。</w:t>
      </w:r>
      <w:r/>
    </w:p>
    <w:p>
      <w:pPr>
        <w:ind w:left="0" w:right="0" w:firstLine="482"/>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bookmarkStart w:id="369" w:name="_Hlk28157835"/>
      <w:r>
        <w:rPr>
          <w:rFonts w:ascii="宋体" w:hAnsi="宋体" w:eastAsia="宋体" w:cs="宋体"/>
          <w:b/>
          <w:color w:val="000000"/>
          <w:sz w:val="24"/>
          <w:szCs w:val="24"/>
          <w:highlight w:val="none"/>
        </w:rPr>
        <w:t xml:space="preserve">（二）施工组织设计：(7</w:t>
      </w:r>
      <w:r>
        <w:rPr>
          <w:rFonts w:hint="eastAsia" w:ascii="宋体" w:hAnsi="宋体" w:cs="宋体"/>
          <w:b/>
          <w:color w:val="000000"/>
          <w:sz w:val="24"/>
          <w:szCs w:val="24"/>
          <w:highlight w:val="none"/>
          <w:lang w:val="en-US" w:eastAsia="zh-CN"/>
        </w:rPr>
        <w:t xml:space="preserve">2</w:t>
      </w:r>
      <w:r>
        <w:rPr>
          <w:rFonts w:ascii="宋体" w:hAnsi="宋体" w:eastAsia="宋体" w:cs="宋体"/>
          <w:b/>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1、总体概述：工程概述、总体安排、及针对直管公房修缮特点的施工部署及施工段划分等健全、合理、规范、高效，（最高为1</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概述详细，组织机构健全，总体安排科学，方案考虑周全，有合理化建议等</w:t>
      </w:r>
      <w:r>
        <w:rPr>
          <w:rFonts w:hint="eastAsia" w:ascii="宋体" w:hAnsi="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得1</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分；概述较为详细，总体安排可行，方案考虑比较细致，能满足项目实施需要的得</w:t>
      </w:r>
      <w:r>
        <w:rPr>
          <w:rFonts w:hint="eastAsia" w:ascii="宋体" w:hAnsi="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分；方案简单，基本能满足项目实施需要的得</w:t>
      </w: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分。没有不得分，最高1</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2、施工总进度计划：结合直管公房修缮特点，对本工程施工进度计划的描述，以及为完成该计划所定措施科学、合理、规范、高效，（最高为1</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总进度计划详尽，项目实施进度、时间点、关键节点等设置清晰准确的得1</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分；总进度计划较为详尽，项目实施进度、时间点、关键点等设置比较准确的得</w:t>
      </w:r>
      <w:r>
        <w:rPr>
          <w:rFonts w:hint="eastAsia" w:ascii="宋体" w:hAnsi="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分；方案简单，描述不清楚，基本能满足项目实施需要的得</w:t>
      </w: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分。没有不得分，最高1</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分部、分项工程的施工方案：结合直管公房修缮特点，该工程分部分项工程的施工方案、关键施工技术、工艺及工程项目实施的重点、难点和解决方案、具体施工技术措施科学、合理、操作性强、规范、高效，（最高为10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分项施工方案、关键施工技术、工艺及工程项目实施的重点、难点和解决方案、科学合理、操作性强、考虑周全的得10分；分项施工方案、关键施工技术、工艺及工程项目实施的重点、难点和解决方案、比较合理、操作性较强、考虑较周全的得6分；方案简单，操作性不强的得3分。没有不得分，最高10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4、安全文明施工措施：结合直管公房修缮特点，该工程安全文明施工、施工现场扬尘污染防治措施及环境保护方面的措施科学、合理、操作性强、规范、高效，（最高为10分）。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措施科学合理，问题沟通和解决机制简单有效，对项目安全、环保等风险进行分析，给出应对措施，操作性强的得10分；措施比较合理、操作性较强、考虑较周全、能满足项目实施需要的的得6分；措施简单，操作性不强的得3分。没有不得分，最高10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5、针对直管公房修缮施工具体管理措施比较，(最高为10分)。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充分吻合与满足本项目及建设方要求得10分，基本满足本项目及建设方要求得6分，基本满足要求得3分。没有不得分，最高10分。 </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6、针对直管公房修缮原则、居民撤屋、邻里纠纷、背街小巷建筑材料运输和垃圾清运等重点、难点工作的措施比较，（最高为10分）。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具体措施切实可行，作用明显，能够充分满足修缮需要的，得10分；具体措施基本可行，有一定作用，基本能够满足修缮需要的，得6分；具体措施不可行，不能起到应有作用，无法满足修缮需要的，得3分。没有不得分，最高10分。</w:t>
      </w:r>
      <w:r/>
    </w:p>
    <w:p>
      <w:pPr>
        <w:ind w:left="0" w:right="0" w:firstLine="480"/>
        <w:jc w:val="both"/>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7、劳动力配备：针对直管公房修缮施工点数量多、分布零散的特点，科学、合理、高效的配备劳动力，(最高为10分)。</w:t>
      </w:r>
      <w:r/>
    </w:p>
    <w:p>
      <w:pPr>
        <w:pStyle w:val="1027"/>
        <w:numPr>
          <w:ilvl w:val="0"/>
          <w:numId w:val="0"/>
        </w:num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eastAsia="宋体" w:cs="宋体"/>
          <w:color w:val="000000"/>
          <w:sz w:val="24"/>
          <w:szCs w:val="24"/>
          <w:highlight w:val="none"/>
        </w:rPr>
        <w:t xml:space="preserve">配备科学合理，方案详尽、考虑周全的得10分；配备比较合理、考虑较周全、能满足项目实施需要的得6分；配备简单，基本能满足项目实施需要的得3分。没有不得分，最高10分。</w:t>
      </w:r>
      <w:r/>
    </w:p>
    <w:p>
      <w:pPr>
        <w:ind w:firstLine="482"/>
        <w:spacing w:line="360" w:lineRule="auto"/>
        <w:rPr>
          <w:rFonts w:hint="eastAsia" w:ascii="宋体" w:hAnsi="宋体" w:eastAsia="宋体"/>
          <w:b/>
          <w:bCs/>
          <w:color w:val="auto"/>
          <w:sz w:val="24"/>
          <w:highlight w:val="none"/>
          <w:lang w:val="en-US" w:eastAsia="zh-CN"/>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三</w:t>
      </w:r>
      <w:r>
        <w:rPr>
          <w:rFonts w:hint="eastAsia" w:ascii="宋体" w:hAnsi="宋体"/>
          <w:b/>
          <w:color w:val="auto"/>
          <w:sz w:val="24"/>
          <w:szCs w:val="24"/>
          <w:highlight w:val="none"/>
          <w:lang w:eastAsia="zh-CN"/>
        </w:rPr>
        <w:t xml:space="preserve">）供应商</w:t>
      </w:r>
      <w:r>
        <w:rPr>
          <w:rFonts w:hint="eastAsia" w:ascii="宋体" w:hAnsi="宋体"/>
          <w:b/>
          <w:color w:val="auto"/>
          <w:sz w:val="24"/>
          <w:szCs w:val="24"/>
          <w:highlight w:val="none"/>
        </w:rPr>
        <w:t xml:space="preserve">综合实力评价</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18</w:t>
      </w:r>
      <w:r>
        <w:rPr>
          <w:rFonts w:hint="eastAsia" w:ascii="宋体" w:hAnsi="宋体"/>
          <w:b/>
          <w:color w:val="auto"/>
          <w:sz w:val="24"/>
          <w:szCs w:val="24"/>
          <w:highlight w:val="none"/>
        </w:rPr>
        <w:t xml:space="preserve">分</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 </w:t>
      </w:r>
      <w:bookmarkEnd w:id="369"/>
      <w:r/>
      <w:r/>
    </w:p>
    <w:p>
      <w:pPr>
        <w:ind w:left="959" w:hanging="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、响应</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项目组成员中具有</w:t>
      </w:r>
      <w:r>
        <w:rPr>
          <w:rFonts w:hint="eastAsia" w:asciiTheme="minorEastAsia" w:hAnsiTheme="minorEastAsia" w:eastAsiaTheme="minorEastAsia" w:cstheme="minorEastAsia"/>
          <w:color w:val="000000"/>
          <w:sz w:val="24"/>
          <w:szCs w:val="24"/>
          <w:highlight w:val="none"/>
          <w:lang w:val="en-US" w:eastAsia="zh-CN"/>
        </w:rPr>
        <w:t xml:space="preserve">工程师及以上职称的</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有一个</w:t>
      </w:r>
      <w:r>
        <w:rPr>
          <w:rFonts w:hint="eastAsia" w:asciiTheme="minorEastAsia" w:hAnsiTheme="minorEastAsia" w:eastAsiaTheme="minorEastAsia" w:cstheme="minorEastAsia"/>
          <w:color w:val="000000"/>
          <w:sz w:val="24"/>
          <w:szCs w:val="24"/>
          <w:highlight w:val="none"/>
        </w:rPr>
        <w:t xml:space="preserve">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lang w:val="en-US" w:eastAsia="zh-CN"/>
        </w:rPr>
        <w:t xml:space="preserve">本项</w:t>
      </w:r>
      <w:r>
        <w:rPr>
          <w:rFonts w:hint="eastAsia" w:asciiTheme="minorEastAsia" w:hAnsiTheme="minorEastAsia" w:eastAsiaTheme="minorEastAsia" w:cstheme="minorEastAsia"/>
          <w:color w:val="000000"/>
          <w:sz w:val="24"/>
          <w:szCs w:val="24"/>
          <w:highlight w:val="none"/>
        </w:rPr>
        <w:t xml:space="preserve">最高得</w:t>
      </w: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lang w:eastAsia="zh-CN"/>
        </w:rPr>
        <w:t xml:space="preserve">。</w:t>
      </w:r>
      <w:r/>
    </w:p>
    <w:p>
      <w:pPr>
        <w:numPr>
          <w:ilvl w:val="-1"/>
          <w:numId w:val="0"/>
        </w:numPr>
        <w:ind w:firstLine="480"/>
        <w:spacing w:line="360" w:lineRule="auto"/>
        <w:widowControl/>
        <w:rPr>
          <w:rFonts w:hint="eastAsia" w:ascii="宋体" w:hAnsi="宋体" w:cs="宋体"/>
          <w:sz w:val="24"/>
          <w:highlight w:val="none"/>
        </w:rPr>
      </w:pPr>
      <w:r>
        <w:rPr>
          <w:rFonts w:hint="eastAsia" w:ascii="宋体" w:hAnsi="宋体"/>
          <w:color w:val="auto"/>
          <w:sz w:val="24"/>
          <w:szCs w:val="24"/>
          <w:highlight w:val="none"/>
          <w:u w:val="single"/>
          <w:lang w:val="en-US" w:eastAsia="zh-CN"/>
        </w:rPr>
        <w:t xml:space="preserve">注：</w:t>
      </w:r>
      <w:r>
        <w:rPr>
          <w:rFonts w:hint="eastAsia" w:ascii="宋体" w:hAnsi="宋体"/>
          <w:color w:val="auto"/>
          <w:sz w:val="24"/>
          <w:szCs w:val="24"/>
          <w:highlight w:val="none"/>
          <w:u w:val="single"/>
        </w:rPr>
        <w:t xml:space="preserve">响应文件中提供</w:t>
      </w:r>
      <w:r>
        <w:rPr>
          <w:rFonts w:hint="eastAsia" w:ascii="宋体" w:hAnsi="宋体"/>
          <w:color w:val="auto"/>
          <w:sz w:val="24"/>
          <w:szCs w:val="24"/>
          <w:highlight w:val="none"/>
          <w:u w:val="single"/>
          <w:lang w:val="en-US" w:eastAsia="zh-CN"/>
        </w:rPr>
        <w:t xml:space="preserve">证书复印件及最近一期社保缴纳证明材料，</w:t>
      </w:r>
      <w:r>
        <w:rPr>
          <w:rFonts w:hint="eastAsia" w:ascii="宋体" w:hAnsi="宋体"/>
          <w:color w:val="auto"/>
          <w:sz w:val="24"/>
          <w:szCs w:val="24"/>
          <w:highlight w:val="none"/>
          <w:u w:val="single"/>
        </w:rPr>
        <w:t xml:space="preserve">否则不得分。</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供应商具有有效期内质量管理体系证书、环境管理体系证书、职业健康安全管理体系证书，有一份得2分，最高得6分。</w:t>
      </w:r>
      <w:r/>
    </w:p>
    <w:p>
      <w:pPr>
        <w:ind w:firstLine="480"/>
        <w:spacing w:line="360" w:lineRule="auto"/>
        <w:rPr>
          <w:rFonts w:hint="eastAsia" w:ascii="宋体" w:hAnsi="宋体"/>
          <w:b/>
          <w:bCs/>
          <w:color w:val="auto"/>
          <w:sz w:val="24"/>
          <w:highlight w:val="none"/>
          <w:lang w:val="en-US" w:eastAsia="zh-CN"/>
        </w:rPr>
      </w:pPr>
      <w:r>
        <w:rPr>
          <w:rFonts w:hint="eastAsia" w:ascii="宋体" w:hAnsi="宋体" w:cs="宋体"/>
          <w:sz w:val="24"/>
          <w:highlight w:val="none"/>
          <w:u w:val="single"/>
          <w:lang w:val="en-US" w:eastAsia="zh-CN"/>
        </w:rPr>
        <w:t xml:space="preserve">注：</w:t>
      </w:r>
      <w:r>
        <w:rPr>
          <w:rFonts w:hint="eastAsia" w:ascii="宋体" w:hAnsi="宋体" w:cs="宋体"/>
          <w:sz w:val="24"/>
          <w:highlight w:val="none"/>
          <w:u w:val="single"/>
        </w:rPr>
        <w:t xml:space="preserve">提供在中国国家认证认可监督管理委员会网站http://www.cnca.gov.cn/上查询的页面截图并加盖公章，否则不得分</w:t>
      </w:r>
      <w:r/>
    </w:p>
    <w:p>
      <w:pPr>
        <w:numPr>
          <w:ilvl w:val="-1"/>
          <w:numId w:val="0"/>
        </w:numPr>
        <w:ind w:firstLine="480"/>
        <w:spacing w:line="360" w:lineRule="auto"/>
        <w:widowControl/>
        <w:rPr>
          <w:rFonts w:hint="eastAsia" w:ascii="宋体" w:hAnsi="宋体"/>
          <w:color w:val="auto"/>
          <w:sz w:val="24"/>
          <w:szCs w:val="24"/>
          <w:highlight w:val="none"/>
        </w:rPr>
      </w:pP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szCs w:val="24"/>
          <w:highlight w:val="none"/>
        </w:rPr>
        <w:t xml:space="preserve">类似业绩情况</w:t>
      </w:r>
      <w:r>
        <w:rPr>
          <w:rFonts w:hint="eastAsia" w:ascii="宋体" w:hAnsi="宋体"/>
          <w:b w:val="0"/>
          <w:bCs w:val="0"/>
          <w:color w:val="auto"/>
          <w:sz w:val="24"/>
          <w:szCs w:val="24"/>
          <w:highlight w:val="none"/>
          <w:lang w:eastAsia="zh-CN"/>
        </w:rPr>
        <w:t xml:space="preserve">（</w:t>
      </w:r>
      <w:r>
        <w:rPr>
          <w:rFonts w:hint="eastAsia" w:ascii="宋体" w:hAnsi="宋体"/>
          <w:b w:val="0"/>
          <w:bCs w:val="0"/>
          <w:color w:val="auto"/>
          <w:sz w:val="24"/>
          <w:szCs w:val="24"/>
          <w:highlight w:val="none"/>
          <w:lang w:val="en-US" w:eastAsia="zh-CN"/>
        </w:rPr>
        <w:t xml:space="preserve">4</w:t>
      </w:r>
      <w:r>
        <w:rPr>
          <w:rFonts w:hint="eastAsia" w:ascii="宋体" w:hAnsi="宋体"/>
          <w:b w:val="0"/>
          <w:bCs w:val="0"/>
          <w:color w:val="auto"/>
          <w:sz w:val="24"/>
          <w:szCs w:val="24"/>
          <w:highlight w:val="none"/>
        </w:rPr>
        <w:t xml:space="preserve">分</w:t>
      </w:r>
      <w:r>
        <w:rPr>
          <w:rFonts w:hint="eastAsia" w:ascii="宋体" w:hAnsi="宋体"/>
          <w:b w:val="0"/>
          <w:bCs w:val="0"/>
          <w:color w:val="auto"/>
          <w:sz w:val="24"/>
          <w:szCs w:val="24"/>
          <w:highlight w:val="none"/>
          <w:lang w:eastAsia="zh-CN"/>
        </w:rPr>
        <w:t xml:space="preserve">）</w:t>
      </w:r>
      <w:r/>
    </w:p>
    <w:p>
      <w:pPr>
        <w:numPr>
          <w:ilvl w:val="-1"/>
          <w:numId w:val="0"/>
        </w:num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w:t>
      </w:r>
      <w:r>
        <w:rPr>
          <w:rFonts w:hint="eastAsia" w:ascii="宋体" w:hAnsi="宋体"/>
          <w:color w:val="auto"/>
          <w:sz w:val="24"/>
          <w:szCs w:val="24"/>
          <w:highlight w:val="none"/>
          <w:lang w:val="en-US" w:eastAsia="zh-CN"/>
        </w:rPr>
        <w:t xml:space="preserve">自2023年3月1日以来</w:t>
      </w:r>
      <w:r>
        <w:rPr>
          <w:rFonts w:hint="eastAsia" w:ascii="宋体" w:hAnsi="宋体"/>
          <w:color w:val="auto"/>
          <w:sz w:val="24"/>
          <w:szCs w:val="24"/>
          <w:highlight w:val="none"/>
        </w:rPr>
        <w:t xml:space="preserve">承接并已完成的类似业绩的</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每提供一份得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p>
    <w:p>
      <w:pPr>
        <w:numPr>
          <w:ilvl w:val="-1"/>
          <w:numId w:val="0"/>
        </w:num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u w:val="single"/>
          <w:lang w:val="en-US" w:eastAsia="zh-CN"/>
        </w:rPr>
        <w:t xml:space="preserve">注：</w:t>
      </w:r>
      <w:r>
        <w:rPr>
          <w:rFonts w:hint="eastAsia" w:ascii="宋体" w:hAnsi="宋体"/>
          <w:color w:val="auto"/>
          <w:sz w:val="24"/>
          <w:szCs w:val="24"/>
          <w:highlight w:val="none"/>
          <w:u w:val="single"/>
        </w:rPr>
        <w:t xml:space="preserve">响应文件中提供施工合同</w:t>
      </w:r>
      <w:r>
        <w:rPr>
          <w:rFonts w:hint="eastAsia" w:ascii="宋体" w:hAnsi="宋体"/>
          <w:color w:val="auto"/>
          <w:sz w:val="24"/>
          <w:szCs w:val="24"/>
          <w:highlight w:val="none"/>
          <w:u w:val="single"/>
          <w:lang w:val="en-US" w:eastAsia="zh-CN"/>
        </w:rPr>
        <w:t xml:space="preserve">及竣工验收报告</w:t>
      </w:r>
      <w:r>
        <w:rPr>
          <w:rFonts w:hint="eastAsia" w:ascii="宋体" w:hAnsi="宋体"/>
          <w:color w:val="auto"/>
          <w:sz w:val="24"/>
          <w:szCs w:val="24"/>
          <w:highlight w:val="none"/>
          <w:u w:val="single"/>
        </w:rPr>
        <w:t xml:space="preserve">复印件，</w:t>
      </w:r>
      <w:r>
        <w:rPr>
          <w:rFonts w:hint="eastAsia" w:ascii="宋体" w:hAnsi="宋体"/>
          <w:color w:val="auto"/>
          <w:sz w:val="24"/>
          <w:szCs w:val="24"/>
          <w:highlight w:val="none"/>
          <w:u w:val="single"/>
          <w:lang w:val="en-US" w:eastAsia="zh-CN"/>
        </w:rPr>
        <w:t xml:space="preserve">以竣工验收时间为准，</w:t>
      </w:r>
      <w:r>
        <w:rPr>
          <w:rFonts w:hint="eastAsia" w:ascii="宋体" w:hAnsi="宋体"/>
          <w:color w:val="auto"/>
          <w:sz w:val="24"/>
          <w:szCs w:val="24"/>
          <w:highlight w:val="none"/>
          <w:u w:val="single"/>
        </w:rPr>
        <w:t xml:space="preserve">否则不得分。</w:t>
      </w:r>
      <w:r/>
    </w:p>
    <w:p>
      <w:pPr>
        <w:pStyle w:val="1029"/>
        <w:ind w:firstLine="482"/>
        <w:rPr>
          <w:rFonts w:hint="eastAsia" w:hAnsi="宋体" w:eastAsia="宋体"/>
          <w:b/>
          <w:bCs/>
          <w:color w:val="auto"/>
          <w:szCs w:val="24"/>
          <w:highlight w:val="none"/>
          <w:lang w:eastAsia="zh-CN"/>
        </w:rPr>
      </w:pPr>
      <w:r>
        <w:rPr>
          <w:rFonts w:hint="eastAsia" w:hAnsi="宋体" w:eastAsia="宋体"/>
          <w:b/>
          <w:bCs/>
          <w:color w:val="auto"/>
          <w:szCs w:val="24"/>
          <w:highlight w:val="none"/>
          <w:lang w:eastAsia="zh-CN"/>
        </w:rPr>
      </w:r>
      <w:r/>
    </w:p>
    <w:p>
      <w:pPr>
        <w:pStyle w:val="1029"/>
        <w:ind w:firstLine="482"/>
        <w:rPr>
          <w:rFonts w:hAnsi="宋体"/>
          <w:b/>
          <w:bCs/>
          <w:color w:val="auto"/>
          <w:szCs w:val="24"/>
          <w:highlight w:val="none"/>
        </w:rPr>
      </w:pPr>
      <w:r>
        <w:rPr>
          <w:rFonts w:hint="eastAsia" w:hAnsi="宋体"/>
          <w:b/>
          <w:bCs/>
          <w:color w:val="auto"/>
          <w:szCs w:val="24"/>
          <w:highlight w:val="none"/>
        </w:rPr>
        <w:t xml:space="preserve">注：</w:t>
      </w:r>
      <w:r/>
    </w:p>
    <w:p>
      <w:pPr>
        <w:pStyle w:val="1029"/>
        <w:numPr>
          <w:ilvl w:val="0"/>
          <w:numId w:val="2"/>
        </w:numPr>
        <w:ind w:firstLine="480"/>
        <w:rPr>
          <w:rFonts w:ascii="宋体" w:hAnsi="宋体" w:eastAsia="宋体" w:cs="宋体"/>
          <w:color w:val="auto"/>
          <w:sz w:val="24"/>
          <w:szCs w:val="24"/>
          <w:highlight w:val="none"/>
          <w:lang w:eastAsia="zh-TW"/>
        </w:rPr>
      </w:pPr>
      <w:r>
        <w:rPr>
          <w:rFonts w:hint="eastAsia" w:hAnsi="宋体"/>
          <w:color w:val="auto"/>
          <w:szCs w:val="24"/>
          <w:highlight w:val="none"/>
        </w:rPr>
        <w:t xml:space="preserve">响应供应商不得对采购文件中付款方式、付款条件进行修改，否则视为未实质性响应，且不具备成交资格。</w:t>
      </w:r>
      <w:r/>
    </w:p>
    <w:p>
      <w:pPr>
        <w:pStyle w:val="1029"/>
        <w:ind w:left="0" w:firstLine="480"/>
        <w:rPr>
          <w:color w:val="auto"/>
          <w:highlight w:val="none"/>
        </w:rPr>
      </w:pPr>
      <w:r>
        <w:rPr>
          <w:rFonts w:hint="eastAsia" w:hAnsi="宋体"/>
          <w:color w:val="auto"/>
          <w:szCs w:val="24"/>
          <w:highlight w:val="none"/>
          <w:lang w:val="en-US" w:eastAsia="zh-CN"/>
        </w:rPr>
        <w:t xml:space="preserve">2</w:t>
      </w:r>
      <w:r>
        <w:rPr>
          <w:rFonts w:hint="eastAsia" w:hAnsi="宋体"/>
          <w:color w:val="auto"/>
          <w:szCs w:val="24"/>
          <w:highlight w:val="none"/>
        </w:rPr>
        <w:t xml:space="preserve">、针对评分标准中评分的每一条，供应商均应提供相关资料并作出相应说明供评委评判，不提供相关资料或提供材料不全或提供材料不清晰导致无法识别的视为不具备该项得分的条件。</w:t>
      </w:r>
      <w:r/>
    </w:p>
    <w:p>
      <w:pPr>
        <w:pStyle w:val="1027"/>
        <w:jc w:val="right"/>
        <w:rPr>
          <w:color w:val="auto"/>
          <w:highlight w:val="none"/>
          <w:lang w:val="en-US"/>
        </w:rPr>
      </w:pPr>
      <w:r>
        <w:rPr>
          <w:rFonts w:hint="eastAsia"/>
          <w:color w:val="auto"/>
          <w:sz w:val="24"/>
          <w:highlight w:val="none"/>
        </w:rPr>
        <w:t xml:space="preserve">（全文完）</w:t>
      </w:r>
      <w:r/>
    </w:p>
    <w:sectPr>
      <w:footnotePr/>
      <w:endnotePr/>
      <w:type w:val="nextPage"/>
      <w:pgSz w:w="11906" w:h="16838" w:orient="portrait"/>
      <w:pgMar w:top="1440" w:right="1083" w:bottom="1440" w:left="108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left"/>
      <w:rPr>
        <w:rFonts w:hint="eastAsia" w:eastAsia="宋体"/>
        <w:lang w:eastAsia="zh-CN"/>
      </w:rPr>
      <w:pBdr>
        <w:bottom w:val="single" w:color="auto" w:sz="4" w:space="1"/>
      </w:pBdr>
    </w:pPr>
    <w:r>
      <w:rPr>
        <w:rFonts w:hint="eastAsia" w:hAnsi="宋体" w:cs="宋体"/>
        <w:b/>
        <w:sz w:val="84"/>
        <w:szCs w:val="84"/>
      </w:rPr>
      <mc:AlternateContent>
        <mc:Choice Requires="wpg">
          <w:drawing>
            <wp:inline xmlns:wp="http://schemas.openxmlformats.org/drawingml/2006/wordprocessingDrawing" distT="0" distB="0" distL="0" distR="0">
              <wp:extent cx="394335" cy="391160"/>
              <wp:effectExtent l="0" t="0" r="5715" b="8890"/>
              <wp:docPr id="1" name="图片 10" descr="0f4c2e081f8a1619fa41d9d5211656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f4c2e081f8a1619fa41d9d5211656fa"/>
                      <pic:cNvPicPr>
                        <a:picLocks noChangeAspect="1"/>
                      </pic:cNvPicPr>
                      <pic:nvPr/>
                    </pic:nvPicPr>
                    <pic:blipFill>
                      <a:blip r:embed="rId1"/>
                      <a:stretch/>
                    </pic:blipFill>
                    <pic:spPr bwMode="auto">
                      <a:xfrm>
                        <a:off x="0" y="0"/>
                        <a:ext cx="394335" cy="391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0pt;height:30.8pt;mso-wrap-distance-left:0.0pt;mso-wrap-distance-top:0.0pt;mso-wrap-distance-right:0.0pt;mso-wrap-distance-bottom:0.0pt;" stroked="false">
              <v:path textboxrect="0,0,0,0"/>
              <v:imagedata r:id="rId1" o:title=""/>
            </v:shape>
          </w:pict>
        </mc:Fallback>
      </mc:AlternateContent>
    </w:r>
    <w:r>
      <w:rPr>
        <w:rFonts w:hint="eastAsia" w:ascii="宋体" w:hAnsi="宋体" w:cs="宋体"/>
        <w:szCs w:val="18"/>
      </w:rPr>
      <w:t xml:space="preserve">竞争性</w:t>
    </w:r>
    <w:r>
      <w:rPr>
        <w:rFonts w:hint="eastAsia" w:ascii="宋体" w:hAnsi="宋体" w:cs="宋体"/>
        <w:szCs w:val="18"/>
        <w:lang w:val="en-US" w:eastAsia="zh-CN"/>
      </w:rPr>
      <w:t xml:space="preserve">磋商</w:t>
    </w:r>
    <w:r>
      <w:rPr>
        <w:rFonts w:hint="eastAsia" w:ascii="宋体" w:hAnsi="宋体" w:cs="宋体"/>
        <w:szCs w:val="18"/>
      </w:rPr>
      <w:t xml:space="preserve">文件                                                         </w:t>
    </w:r>
    <w:r>
      <w:rPr>
        <w:rFonts w:hint="eastAsia" w:ascii="宋体" w:hAnsi="宋体" w:cs="宋体"/>
        <w:szCs w:val="18"/>
        <w:lang w:eastAsia="zh-CN"/>
      </w:rPr>
      <w:t xml:space="preserve">JSZC-320508-GCGC-C2026-0001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left"/>
      <w:rPr>
        <w:rFonts w:hint="eastAsia" w:ascii="宋体" w:hAnsi="宋体" w:eastAsia="宋体" w:cs="宋体"/>
        <w:szCs w:val="18"/>
        <w:lang w:eastAsia="zh-CN"/>
      </w:rPr>
      <w:pBdr>
        <w:bottom w:val="single" w:color="auto" w:sz="4" w:space="1"/>
      </w:pBdr>
    </w:pPr>
    <w:r>
      <w:rPr>
        <w:rFonts w:hint="eastAsia" w:hAnsi="宋体" w:cs="宋体"/>
        <w:b/>
        <w:sz w:val="84"/>
        <w:szCs w:val="84"/>
      </w:rPr>
      <mc:AlternateContent>
        <mc:Choice Requires="wpg">
          <w:drawing>
            <wp:inline xmlns:wp="http://schemas.openxmlformats.org/drawingml/2006/wordprocessingDrawing" distT="0" distB="0" distL="0" distR="0">
              <wp:extent cx="394335" cy="391160"/>
              <wp:effectExtent l="0" t="0" r="5715" b="8890"/>
              <wp:docPr id="2" name="图片 5" descr="0f4c2e081f8a1619fa41d9d5211656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f4c2e081f8a1619fa41d9d5211656fa"/>
                      <pic:cNvPicPr>
                        <a:picLocks noChangeAspect="1"/>
                      </pic:cNvPicPr>
                      <pic:nvPr/>
                    </pic:nvPicPr>
                    <pic:blipFill>
                      <a:blip r:embed="rId1"/>
                      <a:stretch/>
                    </pic:blipFill>
                    <pic:spPr bwMode="auto">
                      <a:xfrm>
                        <a:off x="0" y="0"/>
                        <a:ext cx="394335" cy="391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0pt;height:30.8pt;mso-wrap-distance-left:0.0pt;mso-wrap-distance-top:0.0pt;mso-wrap-distance-right:0.0pt;mso-wrap-distance-bottom:0.0pt;" stroked="false">
              <v:path textboxrect="0,0,0,0"/>
              <v:imagedata r:id="rId1" o:title=""/>
            </v:shape>
          </w:pict>
        </mc:Fallback>
      </mc:AlternateContent>
    </w:r>
    <w:r>
      <w:rPr>
        <w:rFonts w:hint="eastAsia" w:ascii="宋体" w:hAnsi="宋体" w:cs="宋体"/>
        <w:szCs w:val="18"/>
      </w:rPr>
      <w:t xml:space="preserve">竞争性采购文件                                               </w:t>
    </w:r>
    <w:r>
      <w:rPr>
        <w:rFonts w:hint="eastAsia" w:ascii="宋体" w:hAnsi="宋体" w:cs="宋体"/>
        <w:szCs w:val="18"/>
        <w:lang w:eastAsia="zh-CN"/>
      </w:rPr>
      <w:t xml:space="preserve">JSZC-320508-GCGC-C2026-0001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1">
    <w:name w:val="Heading 7 Char"/>
    <w:basedOn w:val="840"/>
    <w:link w:val="837"/>
    <w:uiPriority w:val="9"/>
    <w:rPr>
      <w:rFonts w:ascii="Arial" w:hAnsi="Arial" w:eastAsia="Arial" w:cs="Arial"/>
      <w:b/>
      <w:bCs/>
      <w:i/>
      <w:iCs/>
      <w:sz w:val="22"/>
      <w:szCs w:val="22"/>
    </w:rPr>
  </w:style>
  <w:style w:type="character" w:styleId="802">
    <w:name w:val="Heading 8 Char"/>
    <w:basedOn w:val="840"/>
    <w:link w:val="838"/>
    <w:uiPriority w:val="9"/>
    <w:rPr>
      <w:rFonts w:ascii="Arial" w:hAnsi="Arial" w:eastAsia="Arial" w:cs="Arial"/>
      <w:i/>
      <w:iCs/>
      <w:sz w:val="22"/>
      <w:szCs w:val="22"/>
    </w:rPr>
  </w:style>
  <w:style w:type="character" w:styleId="803">
    <w:name w:val="Heading 9 Char"/>
    <w:basedOn w:val="840"/>
    <w:link w:val="839"/>
    <w:uiPriority w:val="9"/>
    <w:rPr>
      <w:rFonts w:ascii="Arial" w:hAnsi="Arial" w:eastAsia="Arial" w:cs="Arial"/>
      <w:i/>
      <w:iCs/>
      <w:sz w:val="21"/>
      <w:szCs w:val="21"/>
    </w:rPr>
  </w:style>
  <w:style w:type="character" w:styleId="804">
    <w:name w:val="Title Char"/>
    <w:basedOn w:val="840"/>
    <w:link w:val="868"/>
    <w:uiPriority w:val="10"/>
    <w:rPr>
      <w:sz w:val="48"/>
      <w:szCs w:val="48"/>
    </w:rPr>
  </w:style>
  <w:style w:type="character" w:styleId="805">
    <w:name w:val="Subtitle Char"/>
    <w:basedOn w:val="840"/>
    <w:link w:val="861"/>
    <w:uiPriority w:val="11"/>
    <w:rPr>
      <w:sz w:val="24"/>
      <w:szCs w:val="24"/>
    </w:rPr>
  </w:style>
  <w:style w:type="character" w:styleId="806">
    <w:name w:val="Quote Char"/>
    <w:link w:val="891"/>
    <w:uiPriority w:val="29"/>
    <w:rPr>
      <w:i/>
    </w:rPr>
  </w:style>
  <w:style w:type="character" w:styleId="807">
    <w:name w:val="Intense Quote Char"/>
    <w:link w:val="893"/>
    <w:uiPriority w:val="30"/>
    <w:rPr>
      <w:i/>
    </w:rPr>
  </w:style>
  <w:style w:type="table" w:styleId="808">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7">
    <w:name w:val="Footnote Text Char"/>
    <w:link w:val="862"/>
    <w:uiPriority w:val="99"/>
    <w:rPr>
      <w:sz w:val="18"/>
    </w:rPr>
  </w:style>
  <w:style w:type="character" w:styleId="828">
    <w:name w:val="Endnote Text Char"/>
    <w:link w:val="854"/>
    <w:uiPriority w:val="99"/>
    <w:rPr>
      <w:sz w:val="20"/>
    </w:rPr>
  </w:style>
  <w:style w:type="paragraph" w:styleId="829">
    <w:name w:val="TOC Heading"/>
    <w:uiPriority w:val="39"/>
    <w:unhideWhenUsed/>
  </w:style>
  <w:style w:type="paragraph" w:styleId="830" w:default="1">
    <w:name w:val="Normal"/>
    <w:next w:val="842"/>
    <w:uiPriority w:val="0"/>
    <w:qFormat/>
    <w:pPr>
      <w:jc w:val="both"/>
      <w:widowControl w:val="off"/>
    </w:pPr>
    <w:rPr>
      <w:rFonts w:ascii="Times New Roman" w:hAnsi="Times New Roman" w:eastAsia="宋体" w:cs="Times New Roman"/>
      <w:sz w:val="21"/>
      <w:szCs w:val="24"/>
      <w:lang w:val="en-US" w:eastAsia="zh-CN" w:bidi="ar-SA"/>
    </w:rPr>
  </w:style>
  <w:style w:type="paragraph" w:styleId="831">
    <w:name w:val="Heading 1"/>
    <w:basedOn w:val="830"/>
    <w:next w:val="830"/>
    <w:link w:val="1044"/>
    <w:uiPriority w:val="0"/>
    <w:qFormat/>
    <w:pPr>
      <w:jc w:val="center"/>
      <w:keepLines/>
      <w:keepNext/>
      <w:spacing w:before="100" w:after="90" w:line="576" w:lineRule="auto"/>
      <w:outlineLvl w:val="0"/>
    </w:pPr>
    <w:rPr>
      <w:rFonts w:eastAsia="黑体"/>
      <w:b/>
      <w:sz w:val="36"/>
      <w:szCs w:val="20"/>
    </w:rPr>
  </w:style>
  <w:style w:type="paragraph" w:styleId="832">
    <w:name w:val="Heading 2"/>
    <w:basedOn w:val="830"/>
    <w:next w:val="830"/>
    <w:uiPriority w:val="0"/>
    <w:semiHidden/>
    <w:unhideWhenUsed/>
    <w:qFormat/>
    <w:pPr>
      <w:keepLines/>
      <w:keepNext/>
      <w:spacing w:before="260" w:after="260" w:line="416" w:lineRule="auto"/>
      <w:outlineLvl w:val="1"/>
    </w:pPr>
    <w:rPr>
      <w:rFonts w:ascii="Cambria" w:hAnsi="Cambria"/>
      <w:b/>
      <w:bCs/>
      <w:sz w:val="32"/>
      <w:szCs w:val="32"/>
    </w:rPr>
  </w:style>
  <w:style w:type="paragraph" w:styleId="833">
    <w:name w:val="Heading 3"/>
    <w:basedOn w:val="830"/>
    <w:next w:val="830"/>
    <w:uiPriority w:val="0"/>
    <w:semiHidden/>
    <w:unhideWhenUsed/>
    <w:qFormat/>
    <w:pPr>
      <w:jc w:val="left"/>
      <w:keepLines/>
      <w:keepNext/>
      <w:outlineLvl w:val="2"/>
    </w:pPr>
    <w:rPr>
      <w:rFonts w:eastAsia="楷体_GB2312"/>
      <w:b/>
      <w:sz w:val="28"/>
      <w:szCs w:val="20"/>
    </w:rPr>
  </w:style>
  <w:style w:type="paragraph" w:styleId="834">
    <w:name w:val="Heading 4"/>
    <w:basedOn w:val="830"/>
    <w:next w:val="830"/>
    <w:uiPriority w:val="0"/>
    <w:semiHidden/>
    <w:unhideWhenUsed/>
    <w:qFormat/>
    <w:pPr>
      <w:keepLines/>
      <w:keepNext/>
      <w:spacing w:line="360" w:lineRule="auto"/>
      <w:outlineLvl w:val="3"/>
    </w:pPr>
    <w:rPr>
      <w:rFonts w:ascii="Arial" w:hAnsi="Arial"/>
      <w:b/>
      <w:bCs/>
      <w:szCs w:val="28"/>
    </w:rPr>
  </w:style>
  <w:style w:type="paragraph" w:styleId="835">
    <w:name w:val="Heading 5"/>
    <w:basedOn w:val="830"/>
    <w:next w:val="830"/>
    <w:uiPriority w:val="0"/>
    <w:semiHidden/>
    <w:unhideWhenUsed/>
    <w:qFormat/>
    <w:pPr>
      <w:keepLines/>
      <w:keepNext/>
      <w:spacing w:before="280" w:after="290" w:line="374" w:lineRule="auto"/>
      <w:outlineLvl w:val="4"/>
    </w:pPr>
    <w:rPr>
      <w:b/>
      <w:bCs/>
      <w:sz w:val="28"/>
      <w:szCs w:val="28"/>
    </w:rPr>
  </w:style>
  <w:style w:type="paragraph" w:styleId="836">
    <w:name w:val="Heading 6"/>
    <w:basedOn w:val="830"/>
    <w:next w:val="830"/>
    <w:uiPriority w:val="0"/>
    <w:semiHidden/>
    <w:unhideWhenUsed/>
    <w:qFormat/>
    <w:pPr>
      <w:keepLines/>
      <w:keepNext/>
      <w:spacing w:before="240" w:after="64" w:line="316" w:lineRule="auto"/>
      <w:outlineLvl w:val="5"/>
    </w:pPr>
    <w:rPr>
      <w:rFonts w:ascii="Cambria" w:hAnsi="Cambria"/>
      <w:b/>
      <w:bCs/>
      <w:sz w:val="24"/>
    </w:rPr>
  </w:style>
  <w:style w:type="paragraph" w:styleId="837">
    <w:name w:val="Heading 7"/>
    <w:basedOn w:val="830"/>
    <w:next w:val="830"/>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886"/>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887"/>
    <w:uiPriority w:val="9"/>
    <w:unhideWhenUsed/>
    <w:qFormat/>
    <w:pPr>
      <w:keepLines/>
      <w:keepNext/>
      <w:spacing w:before="320" w:after="200"/>
      <w:outlineLvl w:val="8"/>
    </w:pPr>
    <w:rPr>
      <w:rFonts w:ascii="Arial" w:hAnsi="Arial" w:eastAsia="Arial" w:cs="Arial"/>
      <w:i/>
      <w:iCs/>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Body Text Indent"/>
    <w:basedOn w:val="830"/>
    <w:next w:val="830"/>
    <w:uiPriority w:val="0"/>
    <w:qFormat/>
    <w:pPr>
      <w:ind w:left="420"/>
      <w:spacing w:after="120"/>
    </w:pPr>
    <w:rPr>
      <w:szCs w:val="20"/>
    </w:rPr>
  </w:style>
  <w:style w:type="paragraph" w:styleId="843">
    <w:name w:val="toc 7"/>
    <w:basedOn w:val="830"/>
    <w:next w:val="830"/>
    <w:uiPriority w:val="39"/>
    <w:unhideWhenUsed/>
    <w:qFormat/>
    <w:pPr>
      <w:ind w:left="1701"/>
      <w:spacing w:after="57"/>
    </w:pPr>
  </w:style>
  <w:style w:type="paragraph" w:styleId="844">
    <w:name w:val="Normal Indent"/>
    <w:basedOn w:val="830"/>
    <w:next w:val="830"/>
    <w:uiPriority w:val="0"/>
    <w:qFormat/>
    <w:pPr>
      <w:ind w:firstLine="420"/>
      <w:jc w:val="left"/>
    </w:pPr>
    <w:rPr>
      <w:rFonts w:eastAsia="楷体_GB2312"/>
      <w:sz w:val="24"/>
      <w:szCs w:val="20"/>
    </w:rPr>
  </w:style>
  <w:style w:type="paragraph" w:styleId="845">
    <w:name w:val="Caption"/>
    <w:basedOn w:val="830"/>
    <w:next w:val="83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46">
    <w:name w:val="Document Map"/>
    <w:basedOn w:val="830"/>
    <w:uiPriority w:val="0"/>
    <w:qFormat/>
    <w:rPr>
      <w:rFonts w:ascii="宋体"/>
      <w:sz w:val="18"/>
      <w:szCs w:val="18"/>
    </w:rPr>
  </w:style>
  <w:style w:type="paragraph" w:styleId="847">
    <w:name w:val="annotation text"/>
    <w:basedOn w:val="830"/>
    <w:link w:val="1052"/>
    <w:uiPriority w:val="0"/>
    <w:qFormat/>
    <w:pPr>
      <w:jc w:val="left"/>
    </w:pPr>
    <w:rPr>
      <w:rFonts w:ascii="宋体" w:hAnsi="宋体"/>
      <w:color w:val="ff0000"/>
      <w:sz w:val="24"/>
    </w:rPr>
  </w:style>
  <w:style w:type="paragraph" w:styleId="848">
    <w:name w:val="Body Text"/>
    <w:basedOn w:val="830"/>
    <w:uiPriority w:val="0"/>
    <w:qFormat/>
    <w:pPr>
      <w:spacing w:after="120"/>
    </w:pPr>
    <w:rPr>
      <w:szCs w:val="20"/>
    </w:rPr>
  </w:style>
  <w:style w:type="paragraph" w:styleId="849">
    <w:name w:val="toc 5"/>
    <w:basedOn w:val="830"/>
    <w:next w:val="830"/>
    <w:uiPriority w:val="0"/>
    <w:qFormat/>
    <w:pPr>
      <w:ind w:left="1680"/>
    </w:pPr>
    <w:rPr>
      <w:rFonts w:ascii="Calibri" w:hAnsi="Calibri"/>
      <w:szCs w:val="21"/>
    </w:rPr>
  </w:style>
  <w:style w:type="paragraph" w:styleId="850">
    <w:name w:val="toc 3"/>
    <w:next w:val="830"/>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851">
    <w:name w:val="Plain Text"/>
    <w:basedOn w:val="830"/>
    <w:uiPriority w:val="0"/>
    <w:qFormat/>
    <w:pPr>
      <w:jc w:val="left"/>
      <w:widowControl/>
    </w:pPr>
    <w:rPr>
      <w:rFonts w:ascii="宋体" w:hAnsi="Courier New" w:eastAsia="楷体_GB2312"/>
      <w:sz w:val="26"/>
    </w:rPr>
  </w:style>
  <w:style w:type="paragraph" w:styleId="852">
    <w:name w:val="toc 8"/>
    <w:basedOn w:val="830"/>
    <w:next w:val="830"/>
    <w:uiPriority w:val="39"/>
    <w:unhideWhenUsed/>
    <w:qFormat/>
    <w:pPr>
      <w:ind w:left="1984"/>
      <w:spacing w:after="57"/>
    </w:pPr>
  </w:style>
  <w:style w:type="paragraph" w:styleId="853">
    <w:name w:val="Body Text Indent 2"/>
    <w:basedOn w:val="830"/>
    <w:uiPriority w:val="0"/>
    <w:qFormat/>
    <w:pPr>
      <w:ind w:left="420"/>
      <w:jc w:val="left"/>
      <w:spacing w:after="120" w:line="480" w:lineRule="auto"/>
      <w:widowControl/>
    </w:pPr>
    <w:rPr>
      <w:rFonts w:ascii="Calibri" w:hAnsi="Calibri"/>
      <w:sz w:val="24"/>
    </w:rPr>
  </w:style>
  <w:style w:type="paragraph" w:styleId="854">
    <w:name w:val="endnote text"/>
    <w:basedOn w:val="830"/>
    <w:link w:val="1024"/>
    <w:uiPriority w:val="99"/>
    <w:semiHidden/>
    <w:unhideWhenUsed/>
    <w:qFormat/>
    <w:rPr>
      <w:sz w:val="20"/>
    </w:rPr>
  </w:style>
  <w:style w:type="paragraph" w:styleId="855">
    <w:name w:val="Balloon Text"/>
    <w:basedOn w:val="830"/>
    <w:link w:val="1051"/>
    <w:uiPriority w:val="99"/>
    <w:semiHidden/>
    <w:unhideWhenUsed/>
    <w:qFormat/>
    <w:rPr>
      <w:sz w:val="18"/>
      <w:szCs w:val="18"/>
    </w:rPr>
  </w:style>
  <w:style w:type="paragraph" w:styleId="856">
    <w:name w:val="Footer"/>
    <w:basedOn w:val="830"/>
    <w:uiPriority w:val="0"/>
    <w:qFormat/>
    <w:pPr>
      <w:jc w:val="left"/>
      <w:tabs>
        <w:tab w:val="center" w:pos="4153" w:leader="none"/>
        <w:tab w:val="right" w:pos="8306" w:leader="none"/>
      </w:tabs>
    </w:pPr>
    <w:rPr>
      <w:rFonts w:ascii="Calibri" w:hAnsi="Calibri"/>
      <w:sz w:val="18"/>
      <w:szCs w:val="20"/>
    </w:rPr>
  </w:style>
  <w:style w:type="paragraph" w:styleId="857">
    <w:name w:val="envelope return"/>
    <w:basedOn w:val="830"/>
    <w:uiPriority w:val="0"/>
    <w:qFormat/>
    <w:rPr>
      <w:rFonts w:ascii="Arial" w:hAnsi="Arial"/>
    </w:rPr>
  </w:style>
  <w:style w:type="paragraph" w:styleId="858">
    <w:name w:val="Header"/>
    <w:basedOn w:val="83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859">
    <w:name w:val="toc 1"/>
    <w:basedOn w:val="830"/>
    <w:next w:val="830"/>
    <w:uiPriority w:val="0"/>
    <w:qFormat/>
    <w:pPr>
      <w:jc w:val="left"/>
      <w:spacing w:before="50" w:after="50" w:line="360" w:lineRule="auto"/>
    </w:pPr>
    <w:rPr>
      <w:sz w:val="24"/>
      <w:szCs w:val="20"/>
    </w:rPr>
  </w:style>
  <w:style w:type="paragraph" w:styleId="860">
    <w:name w:val="toc 4"/>
    <w:next w:val="830"/>
    <w:uiPriority w:val="0"/>
    <w:qFormat/>
    <w:pPr>
      <w:ind w:left="1260"/>
      <w:jc w:val="both"/>
      <w:widowControl w:val="off"/>
    </w:pPr>
    <w:rPr>
      <w:rFonts w:ascii="Calibri" w:hAnsi="Calibri" w:eastAsia="宋体" w:cs="Times New Roman"/>
      <w:sz w:val="21"/>
      <w:szCs w:val="21"/>
      <w:lang w:val="en-US" w:eastAsia="zh-CN" w:bidi="ar-SA"/>
    </w:rPr>
  </w:style>
  <w:style w:type="paragraph" w:styleId="861">
    <w:name w:val="Subtitle"/>
    <w:basedOn w:val="830"/>
    <w:next w:val="830"/>
    <w:link w:val="890"/>
    <w:uiPriority w:val="11"/>
    <w:qFormat/>
    <w:pPr>
      <w:spacing w:before="200" w:after="200"/>
    </w:pPr>
    <w:rPr>
      <w:sz w:val="24"/>
    </w:rPr>
  </w:style>
  <w:style w:type="paragraph" w:styleId="862">
    <w:name w:val="footnote text"/>
    <w:basedOn w:val="830"/>
    <w:link w:val="1023"/>
    <w:uiPriority w:val="99"/>
    <w:semiHidden/>
    <w:unhideWhenUsed/>
    <w:qFormat/>
    <w:pPr>
      <w:spacing w:after="40"/>
    </w:pPr>
    <w:rPr>
      <w:sz w:val="18"/>
    </w:rPr>
  </w:style>
  <w:style w:type="paragraph" w:styleId="863">
    <w:name w:val="toc 6"/>
    <w:basedOn w:val="830"/>
    <w:next w:val="830"/>
    <w:uiPriority w:val="39"/>
    <w:unhideWhenUsed/>
    <w:qFormat/>
    <w:pPr>
      <w:ind w:left="1417"/>
      <w:spacing w:after="57"/>
    </w:pPr>
  </w:style>
  <w:style w:type="paragraph" w:styleId="864">
    <w:name w:val="table of figures"/>
    <w:basedOn w:val="830"/>
    <w:next w:val="830"/>
    <w:uiPriority w:val="99"/>
    <w:unhideWhenUsed/>
    <w:qFormat/>
  </w:style>
  <w:style w:type="paragraph" w:styleId="865">
    <w:name w:val="toc 2"/>
    <w:basedOn w:val="830"/>
    <w:next w:val="830"/>
    <w:uiPriority w:val="0"/>
    <w:qFormat/>
    <w:pPr>
      <w:ind w:left="200"/>
      <w:spacing w:line="360" w:lineRule="auto"/>
    </w:pPr>
    <w:rPr>
      <w:szCs w:val="22"/>
    </w:rPr>
  </w:style>
  <w:style w:type="paragraph" w:styleId="866">
    <w:name w:val="toc 9"/>
    <w:basedOn w:val="830"/>
    <w:next w:val="830"/>
    <w:uiPriority w:val="39"/>
    <w:unhideWhenUsed/>
    <w:qFormat/>
    <w:pPr>
      <w:ind w:left="2268"/>
      <w:spacing w:after="57"/>
    </w:pPr>
  </w:style>
  <w:style w:type="paragraph" w:styleId="867">
    <w:name w:val="Normal (Web)"/>
    <w:basedOn w:val="830"/>
    <w:uiPriority w:val="0"/>
    <w:qFormat/>
    <w:pPr>
      <w:jc w:val="left"/>
      <w:spacing w:before="100" w:beforeAutospacing="1" w:after="100" w:afterAutospacing="1"/>
      <w:widowControl/>
    </w:pPr>
    <w:rPr>
      <w:rFonts w:ascii="宋体" w:hAnsi="宋体" w:cs="宋体"/>
      <w:sz w:val="24"/>
    </w:rPr>
  </w:style>
  <w:style w:type="paragraph" w:styleId="868">
    <w:name w:val="Title"/>
    <w:basedOn w:val="830"/>
    <w:next w:val="830"/>
    <w:link w:val="889"/>
    <w:uiPriority w:val="10"/>
    <w:qFormat/>
    <w:pPr>
      <w:contextualSpacing/>
      <w:spacing w:before="300" w:after="200"/>
    </w:pPr>
    <w:rPr>
      <w:sz w:val="48"/>
      <w:szCs w:val="48"/>
    </w:rPr>
  </w:style>
  <w:style w:type="paragraph" w:styleId="869">
    <w:name w:val="annotation subject"/>
    <w:basedOn w:val="847"/>
    <w:next w:val="847"/>
    <w:link w:val="1053"/>
    <w:uiPriority w:val="99"/>
    <w:semiHidden/>
    <w:unhideWhenUsed/>
    <w:qFormat/>
    <w:rPr>
      <w:rFonts w:ascii="Times New Roman" w:hAnsi="Times New Roman"/>
      <w:b/>
      <w:bCs/>
      <w:color w:val="auto"/>
      <w:sz w:val="21"/>
    </w:rPr>
  </w:style>
  <w:style w:type="paragraph" w:styleId="870">
    <w:name w:val="Body Text First Indent"/>
    <w:basedOn w:val="848"/>
    <w:uiPriority w:val="0"/>
    <w:unhideWhenUsed/>
    <w:qFormat/>
    <w:pPr>
      <w:ind w:firstLine="200"/>
      <w:spacing w:line="500" w:lineRule="exact"/>
    </w:pPr>
    <w:rPr>
      <w:rFonts w:ascii="仿宋" w:hAnsi="仿宋" w:eastAsia="仿宋"/>
      <w:lang w:val="en-GB" w:eastAsia="en-US"/>
    </w:rPr>
  </w:style>
  <w:style w:type="paragraph" w:styleId="871">
    <w:name w:val="Body Text First Indent 2"/>
    <w:basedOn w:val="842"/>
    <w:uiPriority w:val="99"/>
    <w:unhideWhenUsed/>
    <w:qFormat/>
    <w:pPr>
      <w:ind w:firstLine="420"/>
    </w:pPr>
    <w:rPr>
      <w:rFonts w:ascii="Calibri" w:hAnsi="Calibri"/>
      <w:szCs w:val="24"/>
    </w:rPr>
  </w:style>
  <w:style w:type="table" w:styleId="872">
    <w:name w:val="Table Grid"/>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uiPriority w:val="0"/>
    <w:qFormat/>
    <w:rPr>
      <w:b/>
      <w:bCs/>
    </w:rPr>
  </w:style>
  <w:style w:type="character" w:styleId="874">
    <w:name w:val="endnote reference"/>
    <w:basedOn w:val="840"/>
    <w:uiPriority w:val="99"/>
    <w:semiHidden/>
    <w:unhideWhenUsed/>
    <w:qFormat/>
    <w:rPr>
      <w:vertAlign w:val="superscript"/>
    </w:rPr>
  </w:style>
  <w:style w:type="character" w:styleId="875">
    <w:name w:val="page number"/>
    <w:uiPriority w:val="0"/>
    <w:qFormat/>
    <w:rPr>
      <w:rFonts w:ascii="Tahoma" w:hAnsi="Tahoma" w:eastAsia="宋体" w:cs="Times New Roman"/>
      <w:sz w:val="24"/>
      <w:szCs w:val="24"/>
      <w:lang w:val="en-US" w:eastAsia="zh-CN" w:bidi="ar-SA"/>
    </w:rPr>
  </w:style>
  <w:style w:type="character" w:styleId="876">
    <w:name w:val="Hyperlink"/>
    <w:basedOn w:val="840"/>
    <w:uiPriority w:val="0"/>
    <w:qFormat/>
    <w:rPr>
      <w:color w:val="0000ff"/>
      <w:u w:val="single"/>
    </w:rPr>
  </w:style>
  <w:style w:type="character" w:styleId="877">
    <w:name w:val="annotation reference"/>
    <w:basedOn w:val="840"/>
    <w:uiPriority w:val="99"/>
    <w:semiHidden/>
    <w:unhideWhenUsed/>
    <w:qFormat/>
    <w:rPr>
      <w:sz w:val="21"/>
      <w:szCs w:val="21"/>
    </w:rPr>
  </w:style>
  <w:style w:type="character" w:styleId="878">
    <w:name w:val="footnote reference"/>
    <w:basedOn w:val="840"/>
    <w:uiPriority w:val="99"/>
    <w:unhideWhenUsed/>
    <w:qFormat/>
    <w:rPr>
      <w:vertAlign w:val="superscript"/>
    </w:rPr>
  </w:style>
  <w:style w:type="character" w:styleId="879" w:customStyle="1">
    <w:name w:val="Heading 1 Char"/>
    <w:basedOn w:val="840"/>
    <w:uiPriority w:val="9"/>
    <w:qFormat/>
    <w:rPr>
      <w:rFonts w:ascii="Arial" w:hAnsi="Arial" w:eastAsia="Arial" w:cs="Arial"/>
      <w:sz w:val="40"/>
      <w:szCs w:val="40"/>
    </w:rPr>
  </w:style>
  <w:style w:type="character" w:styleId="880" w:customStyle="1">
    <w:name w:val="Heading 2 Char"/>
    <w:basedOn w:val="840"/>
    <w:uiPriority w:val="9"/>
    <w:qFormat/>
    <w:rPr>
      <w:rFonts w:ascii="Arial" w:hAnsi="Arial" w:eastAsia="Arial" w:cs="Arial"/>
      <w:sz w:val="34"/>
    </w:rPr>
  </w:style>
  <w:style w:type="character" w:styleId="881" w:customStyle="1">
    <w:name w:val="Heading 3 Char"/>
    <w:basedOn w:val="840"/>
    <w:uiPriority w:val="9"/>
    <w:qFormat/>
    <w:rPr>
      <w:rFonts w:ascii="Arial" w:hAnsi="Arial" w:eastAsia="Arial" w:cs="Arial"/>
      <w:sz w:val="30"/>
      <w:szCs w:val="30"/>
    </w:rPr>
  </w:style>
  <w:style w:type="character" w:styleId="882" w:customStyle="1">
    <w:name w:val="Heading 4 Char"/>
    <w:basedOn w:val="840"/>
    <w:uiPriority w:val="9"/>
    <w:qFormat/>
    <w:rPr>
      <w:rFonts w:ascii="Arial" w:hAnsi="Arial" w:eastAsia="Arial" w:cs="Arial"/>
      <w:b/>
      <w:bCs/>
      <w:sz w:val="26"/>
      <w:szCs w:val="26"/>
    </w:rPr>
  </w:style>
  <w:style w:type="character" w:styleId="883" w:customStyle="1">
    <w:name w:val="Heading 5 Char"/>
    <w:basedOn w:val="840"/>
    <w:uiPriority w:val="9"/>
    <w:qFormat/>
    <w:rPr>
      <w:rFonts w:ascii="Arial" w:hAnsi="Arial" w:eastAsia="Arial" w:cs="Arial"/>
      <w:b/>
      <w:bCs/>
      <w:sz w:val="24"/>
      <w:szCs w:val="24"/>
    </w:rPr>
  </w:style>
  <w:style w:type="character" w:styleId="884" w:customStyle="1">
    <w:name w:val="Heading 6 Char"/>
    <w:basedOn w:val="840"/>
    <w:uiPriority w:val="9"/>
    <w:qFormat/>
    <w:rPr>
      <w:rFonts w:ascii="Arial" w:hAnsi="Arial" w:eastAsia="Arial" w:cs="Arial"/>
      <w:b/>
      <w:bCs/>
      <w:sz w:val="22"/>
      <w:szCs w:val="22"/>
    </w:rPr>
  </w:style>
  <w:style w:type="character" w:styleId="885" w:customStyle="1">
    <w:name w:val="标题 7 字符"/>
    <w:basedOn w:val="840"/>
    <w:link w:val="837"/>
    <w:uiPriority w:val="9"/>
    <w:qFormat/>
    <w:rPr>
      <w:rFonts w:ascii="Arial" w:hAnsi="Arial" w:eastAsia="Arial" w:cs="Arial"/>
      <w:b/>
      <w:bCs/>
      <w:i/>
      <w:iCs/>
      <w:sz w:val="22"/>
      <w:szCs w:val="22"/>
    </w:rPr>
  </w:style>
  <w:style w:type="character" w:styleId="886" w:customStyle="1">
    <w:name w:val="标题 8 字符"/>
    <w:basedOn w:val="840"/>
    <w:link w:val="838"/>
    <w:uiPriority w:val="9"/>
    <w:qFormat/>
    <w:rPr>
      <w:rFonts w:ascii="Arial" w:hAnsi="Arial" w:eastAsia="Arial" w:cs="Arial"/>
      <w:i/>
      <w:iCs/>
      <w:sz w:val="22"/>
      <w:szCs w:val="22"/>
    </w:rPr>
  </w:style>
  <w:style w:type="character" w:styleId="887" w:customStyle="1">
    <w:name w:val="标题 9 字符"/>
    <w:basedOn w:val="840"/>
    <w:link w:val="839"/>
    <w:uiPriority w:val="9"/>
    <w:qFormat/>
    <w:rPr>
      <w:rFonts w:ascii="Arial" w:hAnsi="Arial" w:eastAsia="Arial" w:cs="Arial"/>
      <w:i/>
      <w:iCs/>
      <w:sz w:val="21"/>
      <w:szCs w:val="21"/>
    </w:rPr>
  </w:style>
  <w:style w:type="paragraph" w:styleId="888">
    <w:name w:val="No Spacing"/>
    <w:uiPriority w:val="1"/>
    <w:qFormat/>
    <w:rPr>
      <w:rFonts w:ascii="Times New Roman" w:hAnsi="Times New Roman" w:eastAsia="宋体" w:cs="Times New Roman"/>
      <w:lang w:val="en-US" w:eastAsia="zh-CN" w:bidi="ar-SA"/>
    </w:rPr>
  </w:style>
  <w:style w:type="character" w:styleId="889" w:customStyle="1">
    <w:name w:val="标题 字符"/>
    <w:basedOn w:val="840"/>
    <w:link w:val="868"/>
    <w:uiPriority w:val="10"/>
    <w:qFormat/>
    <w:rPr>
      <w:sz w:val="48"/>
      <w:szCs w:val="48"/>
    </w:rPr>
  </w:style>
  <w:style w:type="character" w:styleId="890" w:customStyle="1">
    <w:name w:val="副标题 字符"/>
    <w:basedOn w:val="840"/>
    <w:link w:val="861"/>
    <w:uiPriority w:val="11"/>
    <w:qFormat/>
    <w:rPr>
      <w:sz w:val="24"/>
      <w:szCs w:val="24"/>
    </w:rPr>
  </w:style>
  <w:style w:type="paragraph" w:styleId="891">
    <w:name w:val="Quote"/>
    <w:basedOn w:val="830"/>
    <w:next w:val="830"/>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830"/>
    <w:next w:val="830"/>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Header Char"/>
    <w:basedOn w:val="840"/>
    <w:uiPriority w:val="99"/>
    <w:qFormat/>
  </w:style>
  <w:style w:type="character" w:styleId="896" w:customStyle="1">
    <w:name w:val="Footer Char"/>
    <w:basedOn w:val="840"/>
    <w:uiPriority w:val="99"/>
    <w:qFormat/>
  </w:style>
  <w:style w:type="character" w:styleId="897" w:customStyle="1">
    <w:name w:val="Caption Char"/>
    <w:uiPriority w:val="99"/>
    <w:qFormat/>
  </w:style>
  <w:style w:type="table" w:styleId="898"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9" w:customStyle="1">
    <w:name w:val="无格式表格 1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3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网格表 1 浅色1"/>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basedOn w:val="8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8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1" w:customStyle="1">
    <w:name w:val="网格表 2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basedOn w:val="8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8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网格表 3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basedOn w:val="8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basedOn w:val="8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网格表 41"/>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basedOn w:val="84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7" w:customStyle="1">
    <w:name w:val="Grid Table 4 - Accent 2"/>
    <w:basedOn w:val="8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8" w:customStyle="1">
    <w:name w:val="Grid Table 4 - Accent 3"/>
    <w:basedOn w:val="8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9" w:customStyle="1">
    <w:name w:val="Grid Table 4 - Accent 4"/>
    <w:basedOn w:val="8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0" w:customStyle="1">
    <w:name w:val="Grid Table 4 - Accent 5"/>
    <w:basedOn w:val="84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1" w:customStyle="1">
    <w:name w:val="Grid Table 4 - Accent 6"/>
    <w:basedOn w:val="8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2"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4"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5"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6"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7"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8"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9" w:customStyle="1">
    <w:name w:val="网格表 6 彩色1"/>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basedOn w:val="84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8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3" w:customStyle="1">
    <w:name w:val="Grid Table 6 Colorful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84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5" w:customStyle="1">
    <w:name w:val="Grid Table 6 Colorful - Accent 6"/>
    <w:basedOn w:val="8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6" w:customStyle="1">
    <w:name w:val="网格表 7 彩色1"/>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basedOn w:val="84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basedOn w:val="8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basedOn w:val="8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basedOn w:val="8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basedOn w:val="84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basedOn w:val="8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3" w:customStyle="1">
    <w:name w:val="清单表 1 浅色1"/>
    <w:basedOn w:val="8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basedOn w:val="84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1 Light - Accent 2"/>
    <w:basedOn w:val="8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6" w:customStyle="1">
    <w:name w:val="List Table 1 Light - Accent 3"/>
    <w:basedOn w:val="8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7" w:customStyle="1">
    <w:name w:val="List Table 1 Light - Accent 4"/>
    <w:basedOn w:val="8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8" w:customStyle="1">
    <w:name w:val="List Table 1 Light - Accent 5"/>
    <w:basedOn w:val="84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9" w:customStyle="1">
    <w:name w:val="List Table 1 Light - Accent 6"/>
    <w:basedOn w:val="8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0" w:customStyle="1">
    <w:name w:val="清单表 21"/>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basedOn w:val="84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2" w:customStyle="1">
    <w:name w:val="List Table 2 - Accent 2"/>
    <w:basedOn w:val="8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3" w:customStyle="1">
    <w:name w:val="List Table 2 - Accent 3"/>
    <w:basedOn w:val="8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4" w:customStyle="1">
    <w:name w:val="List Table 2 - Accent 4"/>
    <w:basedOn w:val="8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5" w:customStyle="1">
    <w:name w:val="List Table 2 - Accent 5"/>
    <w:basedOn w:val="84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6" w:customStyle="1">
    <w:name w:val="List Table 2 - Accent 6"/>
    <w:basedOn w:val="8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7"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basedOn w:val="84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9" w:customStyle="1">
    <w:name w:val="List Table 3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0" w:customStyle="1">
    <w:name w:val="List Table 3 - Accent 3"/>
    <w:basedOn w:val="8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1" w:customStyle="1">
    <w:name w:val="List Table 3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2" w:customStyle="1">
    <w:name w:val="List Table 3 - Accent 5"/>
    <w:basedOn w:val="84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3" w:customStyle="1">
    <w:name w:val="List Table 3 - Accent 6"/>
    <w:basedOn w:val="8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4"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basedOn w:val="84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6" w:customStyle="1">
    <w:name w:val="List Table 4 - Accent 2"/>
    <w:basedOn w:val="8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7" w:customStyle="1">
    <w:name w:val="List Table 4 - Accent 3"/>
    <w:basedOn w:val="8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8" w:customStyle="1">
    <w:name w:val="List Table 4 - Accent 4"/>
    <w:basedOn w:val="8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9" w:customStyle="1">
    <w:name w:val="List Table 4 - Accent 5"/>
    <w:basedOn w:val="84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0" w:customStyle="1">
    <w:name w:val="List Table 4 - Accent 6"/>
    <w:basedOn w:val="8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1" w:customStyle="1">
    <w:name w:val="清单表 5 深色1"/>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basedOn w:val="84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8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8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8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84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8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清单表 6 彩色1"/>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basedOn w:val="84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0" w:customStyle="1">
    <w:name w:val="List Table 6 Colorful - Accent 2"/>
    <w:basedOn w:val="8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1" w:customStyle="1">
    <w:name w:val="List Table 6 Colorful - Accent 3"/>
    <w:basedOn w:val="8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2" w:customStyle="1">
    <w:name w:val="List Table 6 Colorful - Accent 4"/>
    <w:basedOn w:val="8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3" w:customStyle="1">
    <w:name w:val="List Table 6 Colorful - Accent 5"/>
    <w:basedOn w:val="84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4" w:customStyle="1">
    <w:name w:val="List Table 6 Colorful - Accent 6"/>
    <w:basedOn w:val="8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5" w:customStyle="1">
    <w:name w:val="清单表 7 彩色1"/>
    <w:basedOn w:val="8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basedOn w:val="84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4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4"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8"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4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Bordered &amp; Lined - Accent 2"/>
    <w:basedOn w:val="8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4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Bordered &amp; Lined - Accent 6"/>
    <w:basedOn w:val="8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8" w:customStyle="1">
    <w:name w:val="Bordered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2" w:customStyle="1">
    <w:name w:val="Bordered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脚注文本 字符"/>
    <w:link w:val="862"/>
    <w:uiPriority w:val="99"/>
    <w:qFormat/>
    <w:rPr>
      <w:sz w:val="18"/>
    </w:rPr>
  </w:style>
  <w:style w:type="character" w:styleId="1024" w:customStyle="1">
    <w:name w:val="尾注文本 字符"/>
    <w:link w:val="854"/>
    <w:uiPriority w:val="99"/>
    <w:qFormat/>
    <w:rPr>
      <w:sz w:val="20"/>
    </w:rPr>
  </w:style>
  <w:style w:type="paragraph" w:styleId="1025" w:customStyle="1">
    <w:name w:val="TOC 标题1"/>
    <w:uiPriority w:val="39"/>
    <w:unhideWhenUsed/>
    <w:qFormat/>
    <w:rPr>
      <w:rFonts w:ascii="Times New Roman" w:hAnsi="Times New Roman" w:eastAsia="宋体" w:cs="Times New Roman"/>
      <w:lang w:val="en-US" w:eastAsia="zh-CN" w:bidi="ar-SA"/>
    </w:rPr>
  </w:style>
  <w:style w:type="paragraph" w:styleId="1026" w:customStyle="1">
    <w:name w:val="目录 51"/>
    <w:next w:val="830"/>
    <w:uiPriority w:val="0"/>
    <w:qFormat/>
    <w:pPr>
      <w:ind w:left="1275"/>
      <w:jc w:val="both"/>
    </w:pPr>
    <w:rPr>
      <w:rFonts w:ascii="Times New Roman" w:hAnsi="Times New Roman" w:eastAsia="宋体" w:cs="Times New Roman"/>
      <w:sz w:val="21"/>
      <w:lang w:val="en-US" w:eastAsia="zh-CN" w:bidi="ar-SA"/>
    </w:rPr>
  </w:style>
  <w:style w:type="paragraph" w:styleId="1027" w:customStyle="1">
    <w:name w:val="首行缩进"/>
    <w:basedOn w:val="830"/>
    <w:uiPriority w:val="0"/>
    <w:qFormat/>
    <w:pPr>
      <w:ind w:firstLine="480"/>
    </w:pPr>
    <w:rPr>
      <w:rFonts w:ascii="Calibri" w:hAnsi="Calibri"/>
      <w:lang w:val="zh-CN"/>
    </w:rPr>
  </w:style>
  <w:style w:type="paragraph" w:styleId="1028" w:customStyle="1">
    <w:name w:val="正文文本首行缩进 21"/>
    <w:basedOn w:val="842"/>
    <w:uiPriority w:val="0"/>
    <w:qFormat/>
    <w:pPr>
      <w:ind w:firstLine="420"/>
    </w:pPr>
  </w:style>
  <w:style w:type="paragraph" w:styleId="1029" w:customStyle="1">
    <w:name w:val="段"/>
    <w:next w:val="83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30" w:customStyle="1">
    <w:name w:val="正文1"/>
    <w:next w:val="830"/>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031" w:customStyle="1">
    <w:name w:val="WPSOffice手动目录 1"/>
    <w:uiPriority w:val="0"/>
    <w:qFormat/>
    <w:rPr>
      <w:rFonts w:ascii="Times New Roman" w:hAnsi="Times New Roman" w:eastAsia="宋体" w:cs="Times New Roman"/>
      <w:lang w:val="en-US" w:eastAsia="zh-CN" w:bidi="ar-SA"/>
    </w:rPr>
  </w:style>
  <w:style w:type="paragraph" w:styleId="1032">
    <w:name w:val="List Paragraph"/>
    <w:basedOn w:val="830"/>
    <w:uiPriority w:val="99"/>
    <w:unhideWhenUsed/>
    <w:qFormat/>
    <w:pPr>
      <w:ind w:firstLine="420"/>
    </w:pPr>
    <w:rPr>
      <w:rFonts w:ascii="Calibri" w:hAnsi="Calibri"/>
    </w:rPr>
  </w:style>
  <w:style w:type="paragraph" w:styleId="1033" w:customStyle="1">
    <w:name w:val="_正文段落"/>
    <w:basedOn w:val="830"/>
    <w:uiPriority w:val="0"/>
    <w:qFormat/>
    <w:pPr>
      <w:ind w:firstLine="480"/>
      <w:spacing w:line="360" w:lineRule="auto"/>
    </w:pPr>
    <w:rPr>
      <w:rFonts w:ascii="宋体" w:hAnsi="宋体"/>
      <w:sz w:val="24"/>
    </w:rPr>
  </w:style>
  <w:style w:type="character" w:styleId="1034" w:customStyle="1">
    <w:name w:val="标题 1 Char"/>
    <w:uiPriority w:val="0"/>
    <w:qFormat/>
    <w:rPr>
      <w:rFonts w:eastAsia="黑体"/>
      <w:b/>
      <w:sz w:val="36"/>
      <w:szCs w:val="20"/>
    </w:rPr>
  </w:style>
  <w:style w:type="paragraph" w:styleId="103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036" w:customStyle="1">
    <w:name w:val="Blockquote"/>
    <w:basedOn w:val="830"/>
    <w:uiPriority w:val="99"/>
    <w:qFormat/>
    <w:pPr>
      <w:ind w:left="360" w:right="360"/>
      <w:jc w:val="left"/>
      <w:spacing w:before="100" w:after="100"/>
    </w:pPr>
    <w:rPr>
      <w:rFonts w:ascii="Calibri" w:hAnsi="Calibri"/>
      <w:sz w:val="24"/>
      <w:szCs w:val="20"/>
    </w:rPr>
  </w:style>
  <w:style w:type="paragraph" w:styleId="1037" w:customStyle="1">
    <w:name w:val="正文首行缩进 21"/>
    <w:basedOn w:val="1038"/>
    <w:uiPriority w:val="0"/>
    <w:unhideWhenUsed/>
    <w:qFormat/>
    <w:pPr>
      <w:ind w:left="420" w:firstLine="420"/>
      <w:spacing w:after="120" w:line="240" w:lineRule="auto"/>
    </w:pPr>
    <w:rPr>
      <w:rFonts w:hAnsi="宋体"/>
    </w:rPr>
  </w:style>
  <w:style w:type="paragraph" w:styleId="1038" w:customStyle="1">
    <w:name w:val="正文文本缩进1"/>
    <w:basedOn w:val="830"/>
    <w:next w:val="830"/>
    <w:uiPriority w:val="0"/>
    <w:qFormat/>
    <w:pPr>
      <w:ind w:firstLine="570"/>
      <w:spacing w:line="360" w:lineRule="auto"/>
    </w:pPr>
    <w:rPr>
      <w:rFonts w:ascii="宋体" w:hAnsi="Calibri"/>
      <w:sz w:val="24"/>
    </w:rPr>
  </w:style>
  <w:style w:type="paragraph" w:styleId="1039" w:customStyle="1">
    <w:name w:val="正文(其它)"/>
    <w:basedOn w:val="830"/>
    <w:uiPriority w:val="0"/>
    <w:qFormat/>
    <w:pPr>
      <w:jc w:val="center"/>
      <w:spacing w:line="312" w:lineRule="auto"/>
    </w:pPr>
    <w:rPr>
      <w:rFonts w:hint="eastAsia" w:ascii="黑体" w:eastAsia="黑体"/>
      <w:sz w:val="32"/>
      <w:szCs w:val="32"/>
    </w:rPr>
  </w:style>
  <w:style w:type="character" w:styleId="1040" w:customStyle="1">
    <w:name w:val="16"/>
    <w:basedOn w:val="840"/>
    <w:uiPriority w:val="0"/>
    <w:qFormat/>
    <w:rPr>
      <w:rFonts w:hint="default" w:ascii="Times New Roman" w:hAnsi="Times New Roman" w:cs="Times New Roman"/>
      <w:color w:val="000000"/>
    </w:rPr>
  </w:style>
  <w:style w:type="character" w:styleId="1041" w:customStyle="1">
    <w:name w:val="15"/>
    <w:basedOn w:val="840"/>
    <w:uiPriority w:val="0"/>
    <w:qFormat/>
    <w:rPr>
      <w:rFonts w:hint="default" w:ascii="Times New Roman" w:hAnsi="Times New Roman" w:cs="Times New Roman"/>
      <w:sz w:val="21"/>
      <w:szCs w:val="21"/>
    </w:rPr>
  </w:style>
  <w:style w:type="paragraph" w:styleId="1042"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043" w:customStyle="1">
    <w:name w:val="17"/>
    <w:basedOn w:val="840"/>
    <w:uiPriority w:val="0"/>
    <w:qFormat/>
    <w:rPr>
      <w:rFonts w:hint="default" w:ascii="Times New Roman" w:hAnsi="Times New Roman" w:cs="Times New Roman"/>
      <w:color w:val="dd8905"/>
    </w:rPr>
  </w:style>
  <w:style w:type="character" w:styleId="1044" w:customStyle="1">
    <w:name w:val="标题 1 字符"/>
    <w:link w:val="831"/>
    <w:uiPriority w:val="0"/>
    <w:qFormat/>
    <w:rPr>
      <w:rFonts w:ascii="Calibri" w:hAnsi="Calibri" w:eastAsia="楷体_GB2312" w:cs="Times New Roman"/>
      <w:b/>
      <w:sz w:val="44"/>
      <w:lang w:val="zh-CN"/>
    </w:rPr>
  </w:style>
  <w:style w:type="paragraph" w:styleId="1045" w:customStyle="1">
    <w:name w:val="纯文本1"/>
    <w:basedOn w:val="830"/>
    <w:uiPriority w:val="0"/>
    <w:qFormat/>
    <w:rPr>
      <w:rFonts w:ascii="宋体" w:hAnsi="宋体" w:eastAsia="楷体_GB2312"/>
      <w:sz w:val="28"/>
    </w:rPr>
  </w:style>
  <w:style w:type="paragraph" w:styleId="1046" w:customStyle="1">
    <w:name w:val="纯文本2"/>
    <w:basedOn w:val="830"/>
    <w:uiPriority w:val="0"/>
    <w:qFormat/>
    <w:rPr>
      <w:rFonts w:ascii="宋体" w:hAnsi="Courier New"/>
    </w:rPr>
  </w:style>
  <w:style w:type="paragraph" w:styleId="1047" w:customStyle="1">
    <w:name w:val="正文缩进 Char Char"/>
    <w:basedOn w:val="830"/>
    <w:uiPriority w:val="0"/>
    <w:qFormat/>
    <w:pPr>
      <w:ind w:firstLine="420"/>
    </w:pPr>
    <w:rPr>
      <w:rFonts w:ascii="Calibri" w:hAnsi="Calibri"/>
    </w:rPr>
  </w:style>
  <w:style w:type="paragraph" w:styleId="1048" w:customStyle="1">
    <w:name w:val="正文3"/>
    <w:uiPriority w:val="0"/>
    <w:qFormat/>
    <w:pPr>
      <w:jc w:val="both"/>
      <w:spacing w:line="312" w:lineRule="atLeast"/>
      <w:widowControl w:val="off"/>
    </w:pPr>
    <w:rPr>
      <w:rFonts w:ascii="宋体" w:hAnsi="Calibri" w:eastAsia="宋体" w:cs="Times New Roman"/>
      <w:sz w:val="34"/>
      <w:szCs w:val="22"/>
      <w:lang w:val="en-US" w:eastAsia="zh-CN" w:bidi="ar-SA"/>
    </w:rPr>
  </w:style>
  <w:style w:type="paragraph" w:styleId="1049" w:customStyle="1">
    <w:name w:val="纯文本3"/>
    <w:basedOn w:val="830"/>
    <w:uiPriority w:val="0"/>
    <w:qFormat/>
    <w:rPr>
      <w:rFonts w:ascii="宋体" w:hAnsi="宋体" w:eastAsia="楷体_GB2312"/>
      <w:sz w:val="28"/>
      <w:lang w:val="zh-CN"/>
    </w:rPr>
  </w:style>
  <w:style w:type="paragraph" w:styleId="1050" w:customStyle="1">
    <w:name w:val="正文 A"/>
    <w:uiPriority w:val="0"/>
    <w:qFormat/>
    <w:pPr>
      <w:jc w:val="both"/>
      <w:widowControl w:val="off"/>
    </w:pPr>
    <w:rPr>
      <w:rFonts w:ascii="Calibri" w:hAnsi="Calibri" w:eastAsia="Arial Unicode MS" w:cs="Arial Unicode MS"/>
      <w:color w:val="000000"/>
      <w:sz w:val="30"/>
      <w:szCs w:val="30"/>
      <w:lang w:val="en-US" w:eastAsia="zh-CN" w:bidi="ar-SA"/>
    </w:rPr>
  </w:style>
  <w:style w:type="character" w:styleId="1051" w:customStyle="1">
    <w:name w:val="批注框文本 字符"/>
    <w:basedOn w:val="840"/>
    <w:link w:val="855"/>
    <w:uiPriority w:val="99"/>
    <w:semiHidden/>
    <w:qFormat/>
    <w:rPr>
      <w:sz w:val="18"/>
      <w:szCs w:val="18"/>
    </w:rPr>
  </w:style>
  <w:style w:type="character" w:styleId="1052" w:customStyle="1">
    <w:name w:val="批注文字 字符"/>
    <w:basedOn w:val="840"/>
    <w:link w:val="847"/>
    <w:uiPriority w:val="0"/>
    <w:qFormat/>
    <w:rPr>
      <w:rFonts w:ascii="宋体" w:hAnsi="宋体"/>
      <w:color w:val="ff0000"/>
      <w:sz w:val="24"/>
      <w:szCs w:val="24"/>
    </w:rPr>
  </w:style>
  <w:style w:type="character" w:styleId="1053" w:customStyle="1">
    <w:name w:val="批注主题 字符"/>
    <w:basedOn w:val="1052"/>
    <w:link w:val="869"/>
    <w:uiPriority w:val="99"/>
    <w:semiHidden/>
    <w:qFormat/>
    <w:rPr>
      <w:rFonts w:ascii="宋体" w:hAnsi="宋体"/>
      <w:b/>
      <w:bCs/>
      <w:color w:val="ff0000"/>
      <w:sz w:val="21"/>
      <w:szCs w:val="24"/>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郭华</cp:lastModifiedBy>
  <cp:revision>7</cp:revision>
  <dcterms:created xsi:type="dcterms:W3CDTF">2024-06-12T01:11:00Z</dcterms:created>
  <dcterms:modified xsi:type="dcterms:W3CDTF">2026-03-05T05:46:49Z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9DBA0D39E75148A8A2473BA490CFBD39_13</vt:lpwstr>
  </property>
  <property fmtid="{D5CDD505-2E9C-101B-9397-08002B2CF9AE}" pid="4" name="KSOTemplateDocerSaveRecord">
    <vt:lpwstr>eyJoZGlkIjoiZmUwYTYzMTI2NDljMzdmOGVmMzQ3NzczODFmNDdiZDgiLCJ1c2VySWQiOiIxMTI1NDY5NTE4In0=</vt:lpwstr>
  </property>
</Properties>
</file>